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AD6" w:rsidRDefault="00904AD6" w:rsidP="00904AD6"/>
    <w:p w:rsidR="00904AD6" w:rsidRDefault="00904AD6" w:rsidP="00904AD6"/>
    <w:p w:rsidR="00904AD6" w:rsidRPr="00904AD6" w:rsidRDefault="00904AD6" w:rsidP="00904AD6">
      <w:pPr>
        <w:rPr>
          <w:b/>
        </w:rPr>
      </w:pPr>
      <w:bookmarkStart w:id="0" w:name="_GoBack"/>
      <w:r w:rsidRPr="00904AD6">
        <w:rPr>
          <w:b/>
        </w:rPr>
        <w:t>Обобщенные ответы на поступившие в ходе публичных обсуждений за 1 квартал вопросы</w:t>
      </w:r>
    </w:p>
    <w:bookmarkEnd w:id="0"/>
    <w:p w:rsidR="00904AD6" w:rsidRDefault="00904AD6" w:rsidP="00904AD6"/>
    <w:p w:rsidR="00904AD6" w:rsidRDefault="00904AD6" w:rsidP="00904AD6">
      <w:r>
        <w:t>В ходе обсуждения правоприменительной практики поступило 5 вопросов, которые касаются соблюдения норм трудового законодательства, охраны труда, организации проверочных мероприятий.</w:t>
      </w:r>
    </w:p>
    <w:p w:rsidR="00904AD6" w:rsidRDefault="00904AD6" w:rsidP="00904AD6"/>
    <w:p w:rsidR="00904AD6" w:rsidRDefault="00904AD6" w:rsidP="00904AD6">
      <w:r>
        <w:t xml:space="preserve">Например, </w:t>
      </w:r>
    </w:p>
    <w:p w:rsidR="00904AD6" w:rsidRDefault="00904AD6" w:rsidP="00904AD6"/>
    <w:p w:rsidR="00904AD6" w:rsidRDefault="00904AD6" w:rsidP="00904AD6">
      <w:r>
        <w:t>Вопрос: Проблема неявки работника. Организация поиска работника. Предельные сроки поиска. Сроки принятия решения об увольнении работника, не явившегося на работу по причине не связанного с болезнью.</w:t>
      </w:r>
    </w:p>
    <w:p w:rsidR="00904AD6" w:rsidRDefault="00904AD6" w:rsidP="00904AD6"/>
    <w:p w:rsidR="00904AD6" w:rsidRDefault="00904AD6" w:rsidP="00904AD6">
      <w:r>
        <w:t>Ответ: Если Вы имеете в виду увольнение за прогул, то такое увольнение будет возможно при одновременном выполнении следующих условий:</w:t>
      </w:r>
    </w:p>
    <w:p w:rsidR="00904AD6" w:rsidRDefault="00904AD6" w:rsidP="00904AD6"/>
    <w:p w:rsidR="00904AD6" w:rsidRDefault="00904AD6" w:rsidP="00904AD6">
      <w:r>
        <w:t>- работник без уважительных причин отсутствовал на работе более 4 часов подряд;</w:t>
      </w:r>
    </w:p>
    <w:p w:rsidR="00904AD6" w:rsidRDefault="00904AD6" w:rsidP="00904AD6"/>
    <w:p w:rsidR="00904AD6" w:rsidRDefault="00904AD6" w:rsidP="00904AD6">
      <w:r>
        <w:t>- работодатель надлежащим образом применил к работнику дисциплинарное взыскание в виде увольнения за прогул (затребовал у работника письменные объяснения причин своего отсутствия, получил объяснения от работника или отказ от дачи объяснений, ознакомил работника с приказом о применении дисциплинарного взыскания за прогул);</w:t>
      </w:r>
    </w:p>
    <w:p w:rsidR="00904AD6" w:rsidRDefault="00904AD6" w:rsidP="00904AD6"/>
    <w:p w:rsidR="00904AD6" w:rsidRDefault="00904AD6" w:rsidP="00904AD6">
      <w:r>
        <w:t>- дисциплинарное взыскание в виде увольнения за прогул будет применено к работнику не позднее одного месяца со дня обнаружения проступка и не позднее шести месяцев со дня совершения проступка.</w:t>
      </w:r>
    </w:p>
    <w:p w:rsidR="00904AD6" w:rsidRDefault="00904AD6" w:rsidP="00904AD6"/>
    <w:p w:rsidR="00904AD6" w:rsidRDefault="00904AD6" w:rsidP="00904AD6">
      <w:r>
        <w:t>Вопрос: Что делать в случае, если лимит сверхурочных часов исчерпан, а привлечь сотрудника к сверхурочной работе необходимо?</w:t>
      </w:r>
    </w:p>
    <w:p w:rsidR="00904AD6" w:rsidRDefault="00904AD6" w:rsidP="00904AD6"/>
    <w:p w:rsidR="00904AD6" w:rsidRDefault="00904AD6" w:rsidP="00904AD6">
      <w:r>
        <w:t xml:space="preserve">Ответ: Согласно статье 99 ТК РФ Продолжительность сверхурочной работы не должна превышать для каждого работника 4 часов в течение двух дней подряд и 120 часов в год. Данная норма носит </w:t>
      </w:r>
      <w:r>
        <w:lastRenderedPageBreak/>
        <w:t>императивный характер и должна соблюдаться работодателем. В случае невозможности соблюдения данной нормы рекомендуется увеличить количество работников.</w:t>
      </w:r>
    </w:p>
    <w:p w:rsidR="00904AD6" w:rsidRDefault="00904AD6" w:rsidP="00904AD6"/>
    <w:p w:rsidR="00904AD6" w:rsidRDefault="00904AD6" w:rsidP="00904AD6">
      <w:r>
        <w:t xml:space="preserve">Вопрос: Снижается ли </w:t>
      </w:r>
      <w:proofErr w:type="gramStart"/>
      <w:r>
        <w:t>размер оплаты труда</w:t>
      </w:r>
      <w:proofErr w:type="gramEnd"/>
      <w:r>
        <w:t xml:space="preserve"> работника при наличии в календарном месяце нерабочих праздничных дней?</w:t>
      </w:r>
    </w:p>
    <w:p w:rsidR="00904AD6" w:rsidRDefault="00904AD6" w:rsidP="00904AD6"/>
    <w:p w:rsidR="00904AD6" w:rsidRDefault="00904AD6" w:rsidP="00904AD6">
      <w:r>
        <w:t>Ответ: В соответствии со ст. 112 ТК РФ наличие в календарном месяце нерабочих праздничных дней не является основанием для снижения заработной платы работникам, получающим оклад (должностной оклад).</w:t>
      </w:r>
    </w:p>
    <w:p w:rsidR="00904AD6" w:rsidRDefault="00904AD6" w:rsidP="00904AD6"/>
    <w:p w:rsidR="00904AD6" w:rsidRDefault="00904AD6" w:rsidP="00904AD6">
      <w:r>
        <w:t>Таким образом, включение работодателем в положение об оплате труда нормы, снижающей размер оклада работников в связи с праздничными днями, является неправомерным и не подлежащим применению.</w:t>
      </w:r>
    </w:p>
    <w:p w:rsidR="00904AD6" w:rsidRDefault="00904AD6" w:rsidP="00904AD6"/>
    <w:p w:rsidR="00904AD6" w:rsidRDefault="00904AD6" w:rsidP="00904AD6">
      <w:r>
        <w:t xml:space="preserve">Вопрос: Работник написал заявление на отпуск с последующим увольнением. Отпуск составляет 28 дней. За время, пока работник находился в отпуске, мы нашли на его место другого работника. Но за несколько дней до окончание отпуска работник предоставил заявление об отзыве своего </w:t>
      </w:r>
      <w:proofErr w:type="gramStart"/>
      <w:r>
        <w:t>заявление</w:t>
      </w:r>
      <w:proofErr w:type="gramEnd"/>
      <w:r>
        <w:t xml:space="preserve"> об увольнении. Обязаны ли мы удовлетворять заявление об отзыве заявления об увольнении?</w:t>
      </w:r>
    </w:p>
    <w:p w:rsidR="00904AD6" w:rsidRDefault="00904AD6" w:rsidP="00904AD6"/>
    <w:p w:rsidR="00904AD6" w:rsidRDefault="00904AD6" w:rsidP="00904AD6">
      <w:r>
        <w:t>Ответ: Вы вправе не удовлетворять заявление об отзыве заявления об увольнении. По общему правилу, установленному ТК РФ, до истечения срока предупреждения об увольнении работник имеет право в любое время отозвать свое заявление об увольнении.</w:t>
      </w:r>
    </w:p>
    <w:p w:rsidR="00904AD6" w:rsidRDefault="00904AD6" w:rsidP="00904AD6"/>
    <w:p w:rsidR="00904AD6" w:rsidRDefault="00904AD6" w:rsidP="00904AD6">
      <w:proofErr w:type="gramStart"/>
      <w:r>
        <w:t>Для случаев отпуска с последующим увольнением существует особый порядок, установленный ст. 127 ТК РФ: 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отпуска, если на его место не приглашен в порядке перевода другой работник.</w:t>
      </w:r>
      <w:proofErr w:type="gramEnd"/>
      <w:r>
        <w:t xml:space="preserve"> Следовательно, если работник отозвал свое заявление на увольнение после начала отпуска, то работодатель вправе не удовлетворять такое заявление.</w:t>
      </w:r>
    </w:p>
    <w:p w:rsidR="00904AD6" w:rsidRDefault="00904AD6" w:rsidP="00904AD6"/>
    <w:p w:rsidR="00904AD6" w:rsidRDefault="00904AD6" w:rsidP="00904AD6">
      <w:r>
        <w:t xml:space="preserve">Вопрос: Вправе ли работодатель изъять у работников личные вещи, например сотовые телефоны? Есть </w:t>
      </w:r>
      <w:proofErr w:type="gramStart"/>
      <w:r>
        <w:t>участки</w:t>
      </w:r>
      <w:proofErr w:type="gramEnd"/>
      <w:r>
        <w:t xml:space="preserve"> где нахождение с телефоном крайне нежелательно.</w:t>
      </w:r>
    </w:p>
    <w:p w:rsidR="00904AD6" w:rsidRDefault="00904AD6" w:rsidP="00904AD6"/>
    <w:p w:rsidR="00904AD6" w:rsidRDefault="00904AD6" w:rsidP="00904AD6">
      <w:r>
        <w:t>Ответ: Трудовым законодательством не предусмотрено право работодателя на изъятие личных вещей работников.</w:t>
      </w:r>
    </w:p>
    <w:p w:rsidR="00904AD6" w:rsidRDefault="00904AD6" w:rsidP="00904AD6"/>
    <w:p w:rsidR="00904AD6" w:rsidRDefault="00904AD6" w:rsidP="00904AD6">
      <w:r>
        <w:t>Однако</w:t>
      </w:r>
      <w:proofErr w:type="gramStart"/>
      <w:r>
        <w:t>,</w:t>
      </w:r>
      <w:proofErr w:type="gramEnd"/>
      <w:r>
        <w:t xml:space="preserve"> работодатель вправе принять локальный нормативный акт, запрещающий пронос личных вещей работников на его территорию (либо рабочие места работников).</w:t>
      </w:r>
    </w:p>
    <w:p w:rsidR="00904AD6" w:rsidRDefault="00904AD6" w:rsidP="00904AD6"/>
    <w:p w:rsidR="00904AD6" w:rsidRDefault="00904AD6" w:rsidP="00904AD6">
      <w:r>
        <w:t>С таким локальный нормативный актом работодатель обязан ознакомить работников под роспись. При наличии такого локального нормативного акта работодатель вправе не допускать работников на их рабочие места с личными вещами.</w:t>
      </w:r>
    </w:p>
    <w:p w:rsidR="00904AD6" w:rsidRDefault="00904AD6" w:rsidP="00904AD6"/>
    <w:p w:rsidR="00904AD6" w:rsidRDefault="00904AD6" w:rsidP="00904AD6">
      <w:r>
        <w:t>Также в локальном нормативном акте допускается предусмотреть процедуру временной передачи запрещённых личных вещей уполномоченным сотрудникам работодателя. В этом случае передача личных вещей может осуществляться только с согласия работников, которым принадлежат соответствующие вещи.</w:t>
      </w:r>
    </w:p>
    <w:p w:rsidR="00904AD6" w:rsidRDefault="00904AD6" w:rsidP="00904AD6"/>
    <w:p w:rsidR="00904AD6" w:rsidRDefault="00904AD6" w:rsidP="00904AD6">
      <w:r>
        <w:t>При отсутствии соответствующего локального нормативного акта работодатель не вправе запрещать пронос на его территорию личных вещей работников. Принудительно изымать личные вещи работников работодатель не вправе в любом случае.</w:t>
      </w:r>
    </w:p>
    <w:p w:rsidR="00FB231C" w:rsidRDefault="00904AD6" w:rsidP="00904AD6">
      <w:r>
        <w:t>Особо следует подчеркнуть, что в случае оспаривания такого локального нормативного акта обязанность доказывания его обоснованности будет лежать на работодателе. Он должен будет доказать, что такой запрет технологически обоснован, а не является «прихотью» работодателя.</w:t>
      </w:r>
    </w:p>
    <w:sectPr w:rsidR="00FB2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AD6"/>
    <w:rsid w:val="00904AD6"/>
    <w:rsid w:val="00C36094"/>
    <w:rsid w:val="00D4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1</cp:revision>
  <dcterms:created xsi:type="dcterms:W3CDTF">2017-12-19T07:35:00Z</dcterms:created>
  <dcterms:modified xsi:type="dcterms:W3CDTF">2017-12-19T07:37:00Z</dcterms:modified>
</cp:coreProperties>
</file>