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/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открытого аукциона в электронной форме по продаже государственного имущества Томской области</w:t>
      </w:r>
      <w:r/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/>
    </w:p>
    <w:p>
      <w:pPr>
        <w:ind w:left="120" w:right="-178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/>
    </w:p>
    <w:p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r/>
      <w:bookmarkEnd w:id="0"/>
      <w:r/>
      <w:hyperlink r:id="rId10" w:tooltip="https://torgi.gov.ru/new/private/notice/view/64ddc6ad9e0cf04e5d84032e" w:history="1">
        <w:r>
          <w:rPr>
            <w:rStyle w:val="836"/>
            <w:rFonts w:ascii="Arial" w:hAnsi="Arial" w:eastAsia="Arial" w:cs="Arial"/>
            <w:b/>
            <w:color w:val="115dee"/>
            <w:sz w:val="33"/>
          </w:rPr>
          <w:t xml:space="preserve">№21000022460000000034</w:t>
        </w:r>
      </w:hyperlink>
      <w:r/>
      <w:r/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/>
    </w:p>
    <w:tbl>
      <w:tblPr>
        <w:tblStyle w:val="844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/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11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августа 20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536-ра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/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1" w:tooltip="mailto:dugsto@gov70.ru" w:history="1">
              <w:r>
                <w:rPr>
                  <w:rStyle w:val="836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2" w:tooltip="mailto:fai@gki.tomsk.ru" w:history="1"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36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абережная Тараса Шевченко, д.23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А,</w:t>
            </w:r>
            <w:r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 xml:space="preserve">499) 653-77-00,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836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167,5 кв. м, этаж № 1, кадастровый номер 70:15:0101003:1866, расположенное по адресу: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Чаинский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с. Подгорное, ул. Ленинская, д. 4, строен. 1, пом.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/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обременено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19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0.2021 № 21/13).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/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616 115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естьсот шестнадцать тысяч сто пятнадцать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/>
          </w:p>
          <w:p>
            <w:pPr>
              <w:pStyle w:val="846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/>
          </w:p>
          <w:p>
            <w:pPr>
              <w:pStyle w:val="846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/>
          </w:p>
          <w:p>
            <w:pPr>
              <w:pStyle w:val="846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61 611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ш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естьдесят одна тысяча шестьсот одиннадцать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0% начальной цены имущества).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9.202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/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30 805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ридцать тысяч восемьсот пять</w:t>
            </w:r>
            <w:r>
              <w:rPr>
                <w:rFonts w:ascii="PT Astra Serif" w:hAnsi="PT Astra Serif"/>
                <w:sz w:val="24"/>
              </w:rPr>
              <w:t xml:space="preserve">) рублей</w:t>
            </w:r>
            <w:r>
              <w:rPr>
                <w:rFonts w:ascii="PT Astra Serif" w:hAnsi="PT Astra Serif"/>
                <w:sz w:val="24"/>
              </w:rPr>
              <w:t xml:space="preserve"> 75</w:t>
            </w:r>
            <w:r>
              <w:rPr>
                <w:rFonts w:ascii="PT Astra Serif" w:hAnsi="PT Astra Serif"/>
                <w:sz w:val="24"/>
              </w:rPr>
              <w:t xml:space="preserve"> копее</w:t>
            </w:r>
            <w:r>
              <w:rPr>
                <w:rFonts w:ascii="PT Astra Serif" w:hAnsi="PT Astra Serif"/>
                <w:sz w:val="24"/>
              </w:rPr>
              <w:t xml:space="preserve">к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(5% начальной цены имущества)</w:t>
            </w:r>
            <w:r/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/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.08.2012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20 августа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/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/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18 сентября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/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/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подведения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итогов аукциона.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13, 14,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836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836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осударственного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19 сентября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аукциона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открыто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ходе проведени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ной цене продажи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/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21 сентября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color w:val="auto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color w:val="auto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/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/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/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31.01.2023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04.05.2023, 16.06.2023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 по причине отсутствия заявок.</w:t>
            </w:r>
            <w:r/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/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/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/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/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</w:t>
      </w:r>
      <w:r>
        <w:rPr>
          <w:rFonts w:ascii="PT Astra Serif" w:hAnsi="PT Astra Serif" w:eastAsia="Times New Roman"/>
          <w:sz w:val="24"/>
          <w:szCs w:val="24"/>
        </w:rPr>
        <w:t xml:space="preserve">.08.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/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/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27.10.2022</w:t>
      </w:r>
      <w:r>
        <w:rPr>
          <w:rFonts w:ascii="PT Astra Serif" w:hAnsi="PT Astra Serif" w:eastAsia="Times New Roman"/>
          <w:sz w:val="24"/>
          <w:szCs w:val="24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449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 </w:t>
      </w:r>
      <w:r>
        <w:rPr>
          <w:rFonts w:ascii="PT Astra Serif" w:hAnsi="PT Astra Serif" w:eastAsia="Times New Roman"/>
          <w:sz w:val="24"/>
          <w:szCs w:val="24"/>
        </w:rPr>
        <w:t xml:space="preserve">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</w:t>
      </w:r>
      <w:r>
        <w:rPr>
          <w:rFonts w:ascii="PT Astra Serif" w:hAnsi="PT Astra Serif" w:eastAsia="Times New Roman"/>
          <w:sz w:val="24"/>
          <w:szCs w:val="24"/>
        </w:rPr>
        <w:t xml:space="preserve">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</w:t>
      </w:r>
      <w:r>
        <w:rPr>
          <w:rFonts w:ascii="PT Astra Serif" w:hAnsi="PT Astra Serif" w:eastAsia="Times New Roman"/>
          <w:sz w:val="24"/>
          <w:szCs w:val="24"/>
        </w:rPr>
        <w:t xml:space="preserve">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/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/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/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/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</w:t>
      </w:r>
      <w:r>
        <w:rPr>
          <w:rFonts w:ascii="PT Astra Serif" w:hAnsi="PT Astra Serif" w:eastAsia="Times New Roman"/>
          <w:sz w:val="24"/>
          <w:szCs w:val="24"/>
        </w:rPr>
        <w:t xml:space="preserve">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/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/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/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/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/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/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/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/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/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/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</w:t>
      </w:r>
      <w:r>
        <w:rPr>
          <w:rFonts w:ascii="PT Astra Serif" w:hAnsi="PT Astra Serif" w:eastAsia="Times New Roman"/>
          <w:sz w:val="24"/>
          <w:szCs w:val="24"/>
        </w:rPr>
        <w:t xml:space="preserve"> либо лица, признанного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либо лицом, признанным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засчитывается в сумму платежа по договору купли-продажи.</w:t>
      </w:r>
      <w:r/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>
        <w:rPr>
          <w:rFonts w:ascii="PT Astra Serif" w:hAnsi="PT Astra Serif" w:cs="PT Astra Serif"/>
          <w:sz w:val="24"/>
          <w:szCs w:val="24"/>
        </w:rPr>
        <w:t xml:space="preserve">а</w:t>
      </w:r>
      <w:r>
        <w:rPr>
          <w:rFonts w:ascii="PT Astra Serif" w:hAnsi="PT Astra Serif" w:cs="PT Astra Serif"/>
          <w:sz w:val="24"/>
          <w:szCs w:val="24"/>
        </w:rPr>
        <w:t xml:space="preserve">.</w:t>
      </w:r>
      <w:r/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/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/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/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</w:t>
      </w:r>
      <w:r>
        <w:rPr>
          <w:rFonts w:ascii="PT Astra Serif" w:hAnsi="PT Astra Serif" w:eastAsia="Times New Roman"/>
          <w:sz w:val="24"/>
          <w:szCs w:val="24"/>
        </w:rPr>
        <w:t xml:space="preserve">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  <w:r/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/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/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/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/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/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/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2"/>
    <w:next w:val="832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3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2"/>
    <w:next w:val="832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3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2"/>
    <w:next w:val="832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3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3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3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3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3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2"/>
    <w:next w:val="832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3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2"/>
    <w:next w:val="832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3"/>
    <w:link w:val="677"/>
    <w:uiPriority w:val="10"/>
    <w:rPr>
      <w:sz w:val="48"/>
      <w:szCs w:val="48"/>
    </w:rPr>
  </w:style>
  <w:style w:type="paragraph" w:styleId="679">
    <w:name w:val="Subtitle"/>
    <w:basedOn w:val="832"/>
    <w:next w:val="832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3"/>
    <w:link w:val="679"/>
    <w:uiPriority w:val="11"/>
    <w:rPr>
      <w:sz w:val="24"/>
      <w:szCs w:val="24"/>
    </w:rPr>
  </w:style>
  <w:style w:type="paragraph" w:styleId="681">
    <w:name w:val="Quote"/>
    <w:basedOn w:val="832"/>
    <w:next w:val="832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2"/>
    <w:next w:val="832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character" w:styleId="685">
    <w:name w:val="Header Char"/>
    <w:basedOn w:val="833"/>
    <w:link w:val="837"/>
    <w:uiPriority w:val="99"/>
  </w:style>
  <w:style w:type="paragraph" w:styleId="686">
    <w:name w:val="Footer"/>
    <w:basedOn w:val="832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3"/>
    <w:link w:val="686"/>
    <w:uiPriority w:val="99"/>
  </w:style>
  <w:style w:type="paragraph" w:styleId="688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basedOn w:val="833"/>
    <w:uiPriority w:val="99"/>
    <w:unhideWhenUsed/>
    <w:rPr>
      <w:color w:val="0000ff"/>
      <w:u w:val="single"/>
    </w:rPr>
  </w:style>
  <w:style w:type="paragraph" w:styleId="837">
    <w:name w:val="Header"/>
    <w:basedOn w:val="832"/>
    <w:link w:val="838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38" w:customStyle="1">
    <w:name w:val="Верхний колонтитул Знак"/>
    <w:basedOn w:val="833"/>
    <w:link w:val="837"/>
    <w:rPr>
      <w:rFonts w:eastAsia="Times New Roman"/>
      <w:sz w:val="24"/>
      <w:szCs w:val="24"/>
    </w:rPr>
  </w:style>
  <w:style w:type="paragraph" w:styleId="839" w:customStyle="1">
    <w:name w:val="ФИО"/>
    <w:basedOn w:val="832"/>
    <w:link w:val="840"/>
    <w:rPr>
      <w:rFonts w:eastAsia="Times New Roman"/>
      <w:b/>
      <w:sz w:val="24"/>
      <w:szCs w:val="24"/>
    </w:rPr>
  </w:style>
  <w:style w:type="character" w:styleId="840" w:customStyle="1">
    <w:name w:val="ФИО Знак"/>
    <w:link w:val="839"/>
    <w:rPr>
      <w:rFonts w:eastAsia="Times New Roman"/>
      <w:b/>
      <w:sz w:val="24"/>
      <w:szCs w:val="24"/>
    </w:rPr>
  </w:style>
  <w:style w:type="paragraph" w:styleId="841">
    <w:name w:val="Balloon Text"/>
    <w:basedOn w:val="832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3"/>
    <w:link w:val="841"/>
    <w:uiPriority w:val="99"/>
    <w:semiHidden/>
    <w:rPr>
      <w:rFonts w:ascii="Tahoma" w:hAnsi="Tahoma" w:cs="Tahoma"/>
      <w:sz w:val="16"/>
      <w:szCs w:val="16"/>
    </w:rPr>
  </w:style>
  <w:style w:type="paragraph" w:styleId="843">
    <w:name w:val="List Paragraph"/>
    <w:basedOn w:val="832"/>
    <w:uiPriority w:val="34"/>
    <w:qFormat/>
    <w:pPr>
      <w:contextualSpacing/>
      <w:ind w:left="720"/>
    </w:pPr>
  </w:style>
  <w:style w:type="table" w:styleId="844">
    <w:name w:val="Table Grid"/>
    <w:basedOn w:val="83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 w:customStyle="1">
    <w:name w:val="Default"/>
    <w:rPr>
      <w:color w:val="000000"/>
      <w:sz w:val="24"/>
      <w:szCs w:val="24"/>
    </w:rPr>
  </w:style>
  <w:style w:type="paragraph" w:styleId="846">
    <w:name w:val="Body Text"/>
    <w:basedOn w:val="832"/>
    <w:link w:val="847"/>
    <w:rPr>
      <w:rFonts w:eastAsia="Times New Roman"/>
      <w:bCs/>
      <w:sz w:val="32"/>
      <w:szCs w:val="24"/>
    </w:rPr>
  </w:style>
  <w:style w:type="character" w:styleId="847" w:customStyle="1">
    <w:name w:val="Основной текст Знак"/>
    <w:basedOn w:val="833"/>
    <w:link w:val="846"/>
    <w:rPr>
      <w:rFonts w:eastAsia="Times New Roman"/>
      <w:bCs/>
      <w:sz w:val="32"/>
      <w:szCs w:val="24"/>
    </w:rPr>
  </w:style>
  <w:style w:type="character" w:styleId="848">
    <w:name w:val="FollowedHyperlink"/>
    <w:basedOn w:val="833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4ddc6ad9e0cf04e5d84032e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C27B-7D4F-410C-BF63-FE698BEE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Р7-Офис/7.3.3.220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85</cp:revision>
  <dcterms:created xsi:type="dcterms:W3CDTF">2020-10-14T03:11:00Z</dcterms:created>
  <dcterms:modified xsi:type="dcterms:W3CDTF">2023-08-17T07:06:40Z</dcterms:modified>
</cp:coreProperties>
</file>