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"/>
        <w:gridCol w:w="27"/>
        <w:gridCol w:w="168"/>
        <w:gridCol w:w="12"/>
        <w:gridCol w:w="186"/>
        <w:gridCol w:w="56"/>
        <w:gridCol w:w="142"/>
        <w:gridCol w:w="141"/>
        <w:gridCol w:w="58"/>
        <w:gridCol w:w="28"/>
        <w:gridCol w:w="338"/>
        <w:gridCol w:w="142"/>
        <w:gridCol w:w="708"/>
        <w:gridCol w:w="56"/>
        <w:gridCol w:w="113"/>
        <w:gridCol w:w="86"/>
        <w:gridCol w:w="28"/>
        <w:gridCol w:w="85"/>
        <w:gridCol w:w="170"/>
        <w:gridCol w:w="113"/>
        <w:gridCol w:w="253"/>
        <w:gridCol w:w="117"/>
        <w:gridCol w:w="54"/>
        <w:gridCol w:w="311"/>
        <w:gridCol w:w="168"/>
        <w:gridCol w:w="424"/>
        <w:gridCol w:w="142"/>
        <w:gridCol w:w="282"/>
        <w:gridCol w:w="142"/>
        <w:gridCol w:w="227"/>
        <w:gridCol w:w="565"/>
        <w:gridCol w:w="480"/>
        <w:gridCol w:w="142"/>
        <w:gridCol w:w="681"/>
        <w:gridCol w:w="471"/>
        <w:gridCol w:w="2468"/>
        <w:gridCol w:w="86"/>
        <w:gridCol w:w="16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000000" w:rsidRDefault="00677741">
            <w:pPr>
              <w:spacing w:before="20" w:after="20"/>
              <w:ind w:left="113"/>
              <w:jc w:val="center"/>
              <w:rPr>
                <w:rFonts w:ascii=" CourierNew" w:hAnsi=" CourierNew" w:cs=" CourierNew"/>
                <w:b/>
                <w:bCs/>
                <w:sz w:val="26"/>
                <w:szCs w:val="26"/>
              </w:rPr>
            </w:pPr>
            <w:r>
              <w:rPr>
                <w:rFonts w:ascii=" CourierNew" w:hAnsi=" CourierNew" w:cs=" CourierNew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</w:t>
            </w:r>
            <w:r>
              <w:rPr>
                <w:rFonts w:ascii=" CourierNew" w:hAnsi=" CourierNew" w:cs=" CourierNew"/>
                <w:b/>
                <w:bCs/>
                <w:sz w:val="26"/>
                <w:szCs w:val="26"/>
              </w:rPr>
              <w:t>ЫХ РАБОТ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spacing w:before="20"/>
              <w:ind w:left="170" w:firstLine="567"/>
              <w:jc w:val="both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 CourierNew" w:hAnsi=" CourierNew" w:cs=" CourierNew"/>
                <w:sz w:val="24"/>
                <w:szCs w:val="24"/>
              </w:rPr>
              <w:t>отношении</w:t>
            </w:r>
            <w:proofErr w:type="gramEnd"/>
            <w:r>
              <w:rPr>
                <w:rFonts w:ascii=" CourierNew" w:hAnsi=" CourierNew" w:cs=" CourierNew"/>
                <w:sz w:val="24"/>
                <w:szCs w:val="24"/>
              </w:rPr>
              <w:t xml:space="preserve">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04" w:type="dxa"/>
            <w:gridSpan w:val="25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025" w:type="dxa"/>
            <w:gridSpan w:val="11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Томская область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25" w:type="dxa"/>
            <w:gridSpan w:val="23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504" w:type="dxa"/>
            <w:gridSpan w:val="1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«Город Томск»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50" w:type="dxa"/>
            <w:gridSpan w:val="13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насе</w:t>
            </w:r>
            <w:r>
              <w:rPr>
                <w:rFonts w:ascii=" CourierNew" w:hAnsi=" CourierNew" w:cs=" CourierNew"/>
                <w:sz w:val="24"/>
                <w:szCs w:val="24"/>
              </w:rPr>
              <w:t>ленный пункт</w:t>
            </w:r>
          </w:p>
        </w:tc>
        <w:tc>
          <w:tcPr>
            <w:tcW w:w="7579" w:type="dxa"/>
            <w:gridSpan w:val="2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Город Томск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center"/>
          </w:tcPr>
          <w:p w:rsidR="00000000" w:rsidRDefault="00677741">
            <w:pPr>
              <w:spacing w:before="40"/>
              <w:ind w:left="170"/>
              <w:jc w:val="both"/>
              <w:rPr>
                <w:rFonts w:ascii=" CourierNew" w:hAnsi=" CourierNew" w:cs=" CourierNew"/>
                <w:sz w:val="2"/>
                <w:szCs w:val="2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Fonts w:ascii=" CourierNew" w:hAnsi=" CourierNew" w:cs=" CourierNew"/>
                <w:sz w:val="24"/>
                <w:szCs w:val="24"/>
                <w:vertAlign w:val="superscript"/>
              </w:rPr>
              <w:t>1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endnoteReference w:id="1"/>
            </w:r>
            <w:r>
              <w:rPr>
                <w:rFonts w:ascii=" CourierNew" w:hAnsi=" CourierNew" w:cs=" CourierNew"/>
                <w:sz w:val="24"/>
                <w:szCs w:val="24"/>
              </w:rPr>
              <w:t>:</w:t>
            </w:r>
            <w:r>
              <w:rPr>
                <w:rFonts w:ascii=" CourierNew" w:hAnsi=" CourierNew" w:cs=" CourierNew"/>
                <w:sz w:val="24"/>
                <w:szCs w:val="24"/>
              </w:rPr>
              <w:br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9645" w:type="dxa"/>
            <w:gridSpan w:val="3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70:21:0100003, 70:21:0100038, 70:21:0100043, 70:21:0100052</w:t>
            </w: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9645" w:type="dxa"/>
            <w:gridSpan w:val="3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</w:rPr>
            </w:pPr>
          </w:p>
        </w:tc>
        <w:tc>
          <w:tcPr>
            <w:tcW w:w="9645" w:type="dxa"/>
            <w:gridSpan w:val="3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proofErr w:type="gramStart"/>
            <w:r>
              <w:rPr>
                <w:rFonts w:ascii=" CourierNew" w:hAnsi=" CourierNew" w:cs=" CourierNew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9645" w:type="dxa"/>
            <w:gridSpan w:val="3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</w:rPr>
            </w:pPr>
          </w:p>
        </w:tc>
        <w:tc>
          <w:tcPr>
            <w:tcW w:w="9645" w:type="dxa"/>
            <w:gridSpan w:val="3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Fonts w:ascii=" CourierNew" w:hAnsi=" CourierNew" w:cs=" CourierNew"/>
                <w:i/>
                <w:iCs/>
                <w:vertAlign w:val="superscript"/>
              </w:rPr>
              <w:t>2</w:t>
            </w:r>
            <w:r>
              <w:rPr>
                <w:rFonts w:ascii=" CourierNew" w:hAnsi=" CourierNew" w:cs=" CourierNew"/>
                <w:i/>
                <w:iCs/>
                <w:color w:val="FFFFFF"/>
                <w:vertAlign w:val="superscript"/>
              </w:rPr>
              <w:endnoteReference w:id="2"/>
            </w:r>
            <w:r>
              <w:rPr>
                <w:rFonts w:ascii=" CourierNew" w:hAnsi=" CourierNew" w:cs=" CourierNew"/>
                <w:i/>
                <w:iCs/>
              </w:rPr>
              <w:t>)</w:t>
            </w: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spacing w:after="20"/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в соответствии с государственным (муниципальным) к</w:t>
            </w:r>
            <w:r>
              <w:rPr>
                <w:rFonts w:ascii=" CourierNew" w:hAnsi=" CourierNew" w:cs=" CourierNew"/>
                <w:sz w:val="24"/>
                <w:szCs w:val="24"/>
              </w:rPr>
              <w:t>онтрактом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93" w:type="dxa"/>
            <w:gridSpan w:val="6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от</w:t>
            </w:r>
          </w:p>
        </w:tc>
        <w:tc>
          <w:tcPr>
            <w:tcW w:w="28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right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«</w:t>
            </w:r>
          </w:p>
        </w:tc>
        <w:tc>
          <w:tcPr>
            <w:tcW w:w="424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11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»</w:t>
            </w:r>
          </w:p>
        </w:tc>
        <w:tc>
          <w:tcPr>
            <w:tcW w:w="1246" w:type="dxa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735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2024</w:t>
            </w:r>
          </w:p>
        </w:tc>
        <w:tc>
          <w:tcPr>
            <w:tcW w:w="734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proofErr w:type="gramStart"/>
            <w:r>
              <w:rPr>
                <w:rFonts w:ascii=" CourierNew" w:hAnsi=" CourierNew" w:cs=" CourierNew"/>
                <w:sz w:val="24"/>
                <w:szCs w:val="24"/>
              </w:rPr>
              <w:t>г</w:t>
            </w:r>
            <w:proofErr w:type="gramEnd"/>
            <w:r>
              <w:rPr>
                <w:rFonts w:ascii=" CourierNew" w:hAnsi=" CourierNew" w:cs=" CourierNew"/>
                <w:sz w:val="24"/>
                <w:szCs w:val="24"/>
              </w:rPr>
              <w:t>. №</w:t>
            </w:r>
          </w:p>
        </w:tc>
        <w:tc>
          <w:tcPr>
            <w:tcW w:w="2519" w:type="dxa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2024.135</w:t>
            </w:r>
          </w:p>
        </w:tc>
        <w:tc>
          <w:tcPr>
            <w:tcW w:w="319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  <w:vertAlign w:val="superscript"/>
              </w:rPr>
              <w:t>3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endnoteReference w:id="3"/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</w:rPr>
              <w:t xml:space="preserve"> </w:t>
            </w:r>
            <w:r>
              <w:rPr>
                <w:rFonts w:ascii=" CourierNew" w:hAnsi=" CourierNew" w:cs=" CourierNew"/>
                <w:sz w:val="24"/>
                <w:szCs w:val="24"/>
              </w:rPr>
              <w:t xml:space="preserve">выполняются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514B3B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к</w:t>
            </w:r>
            <w:r w:rsidR="00677741">
              <w:rPr>
                <w:rFonts w:ascii=" CourierNew" w:hAnsi=" CourierNew" w:cs=" CourierNew"/>
                <w:sz w:val="24"/>
                <w:szCs w:val="24"/>
              </w:rPr>
              <w:t>омплексные</w:t>
            </w:r>
            <w:r>
              <w:rPr>
                <w:rFonts w:ascii=" CourierNew" w:hAnsi=" CourierNew" w:cs=" CourierNew"/>
                <w:sz w:val="24"/>
                <w:szCs w:val="24"/>
              </w:rPr>
              <w:t xml:space="preserve"> </w:t>
            </w:r>
            <w:r w:rsidR="00677741">
              <w:rPr>
                <w:rFonts w:ascii=" CourierNew" w:hAnsi=" CourierNew" w:cs=" CourierNew"/>
                <w:sz w:val="24"/>
                <w:szCs w:val="24"/>
              </w:rPr>
              <w:t>кадастровые работы.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ind w:left="170" w:firstLine="567"/>
              <w:jc w:val="both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Уведомляем всех заинтересованных лиц о завершении подготовки проекта карты</w:t>
            </w:r>
            <w:r>
              <w:rPr>
                <w:rFonts w:ascii=" CourierNew" w:hAnsi=" CourierNew" w:cs=" CourierNew"/>
                <w:sz w:val="24"/>
                <w:szCs w:val="24"/>
              </w:rPr>
              <w:t>-</w:t>
            </w:r>
            <w:r>
              <w:rPr>
                <w:rFonts w:ascii=" CourierNew" w:hAnsi=" CourierNew" w:cs=" CourierNew"/>
                <w:sz w:val="24"/>
                <w:szCs w:val="24"/>
              </w:rPr>
              <w:t>плана территории, с к</w:t>
            </w:r>
            <w:bookmarkStart w:id="0" w:name="_GoBack"/>
            <w:bookmarkEnd w:id="0"/>
            <w:r>
              <w:rPr>
                <w:rFonts w:ascii=" CourierNew" w:hAnsi=" CourierNew" w:cs=" CourierNew"/>
                <w:sz w:val="24"/>
                <w:szCs w:val="24"/>
              </w:rPr>
              <w:t>оторым можно ознакомиться по адресу работы согласительной комиссии: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9645" w:type="dxa"/>
            <w:gridSpan w:val="3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634050, Томская область, город Томск, пер.</w:t>
            </w:r>
            <w:r>
              <w:rPr>
                <w:rFonts w:ascii=" CourierNew" w:hAnsi=" CourierNew" w:cs=" CourierNew"/>
                <w:sz w:val="24"/>
                <w:szCs w:val="24"/>
              </w:rPr>
              <w:t xml:space="preserve"> Плеханова, д.4</w:t>
            </w: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</w:rPr>
            </w:pPr>
          </w:p>
        </w:tc>
        <w:tc>
          <w:tcPr>
            <w:tcW w:w="9645" w:type="dxa"/>
            <w:gridSpan w:val="3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ind w:left="170"/>
              <w:jc w:val="both"/>
              <w:rPr>
                <w:rFonts w:ascii=" CourierNew" w:hAnsi=" CourierNew" w:cs=" CourierNew"/>
                <w:sz w:val="2"/>
                <w:szCs w:val="2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или на официальных сайтах в информационно</w:t>
            </w:r>
            <w:r>
              <w:rPr>
                <w:rFonts w:ascii=" CourierNew" w:hAnsi=" CourierNew" w:cs=" CourierNew"/>
                <w:sz w:val="24"/>
                <w:szCs w:val="24"/>
              </w:rPr>
              <w:t>-</w:t>
            </w:r>
            <w:r>
              <w:rPr>
                <w:rFonts w:ascii=" CourierNew" w:hAnsi=" CourierNew" w:cs=" CourierNew"/>
                <w:sz w:val="24"/>
                <w:szCs w:val="24"/>
              </w:rPr>
              <w:t>телекоммуникационной сети «Интернет»:</w:t>
            </w:r>
            <w:r>
              <w:rPr>
                <w:rFonts w:ascii=" CourierNew" w:hAnsi=" CourierNew" w:cs=" CourierNew"/>
                <w:sz w:val="24"/>
                <w:szCs w:val="24"/>
              </w:rPr>
              <w:br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5796" w:type="dxa"/>
            <w:gridSpan w:val="3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Департамент управления муниципальной собственностью администрации Города Томска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362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https://admin.tomsk.ru/pgs/6c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  <w:tc>
          <w:tcPr>
            <w:tcW w:w="5796" w:type="dxa"/>
            <w:gridSpan w:val="3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  <w:tc>
          <w:tcPr>
            <w:tcW w:w="362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>(Адрес сайта)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5796" w:type="dxa"/>
            <w:gridSpan w:val="3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362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https://dugs.tomsk.gov.ru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  <w:tc>
          <w:tcPr>
            <w:tcW w:w="5796" w:type="dxa"/>
            <w:gridSpan w:val="3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ind w:left="57"/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>(Наименование исполнительного органа государственной власти субъекта Российск</w:t>
            </w:r>
            <w:r>
              <w:rPr>
                <w:rFonts w:ascii=" CourierNew" w:hAnsi=" CourierNew" w:cs=" CourierNew"/>
                <w:i/>
                <w:iCs/>
              </w:rPr>
              <w:t>ой Федерации, на территории которого проводятся комплексные кадастровые работы)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  <w:tc>
          <w:tcPr>
            <w:tcW w:w="362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>(Адрес сайта)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5796" w:type="dxa"/>
            <w:gridSpan w:val="3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3621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https://rosreestr.gov.ru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  <w:tc>
          <w:tcPr>
            <w:tcW w:w="5796" w:type="dxa"/>
            <w:gridSpan w:val="3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>(Наименование органа кадаст</w:t>
            </w:r>
            <w:r>
              <w:rPr>
                <w:rFonts w:ascii=" CourierNew" w:hAnsi=" CourierNew" w:cs=" CourierNew"/>
                <w:i/>
                <w:iCs/>
              </w:rPr>
              <w:t>рового учета)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  <w:tc>
          <w:tcPr>
            <w:tcW w:w="362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00000" w:rsidRDefault="00677741">
            <w:pPr>
              <w:jc w:val="center"/>
              <w:rPr>
                <w:rFonts w:ascii=" CourierNew" w:hAnsi=" CourierNew" w:cs=" CourierNew"/>
                <w:i/>
                <w:iCs/>
              </w:rPr>
            </w:pPr>
            <w:r>
              <w:rPr>
                <w:rFonts w:ascii=" CourierNew" w:hAnsi=" CourierNew" w:cs=" CourierNew"/>
                <w:i/>
                <w:iCs/>
              </w:rPr>
              <w:t>(Адрес сайта)</w:t>
            </w:r>
          </w:p>
        </w:tc>
        <w:tc>
          <w:tcPr>
            <w:tcW w:w="25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</w:tcPr>
          <w:p w:rsidR="00000000" w:rsidRDefault="00677741">
            <w:pPr>
              <w:rPr>
                <w:rFonts w:ascii=" CourierNew" w:hAnsi=" CourierNew" w:cs=" CourierNew"/>
                <w:i/>
                <w:i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keepLines/>
              <w:spacing w:before="240"/>
              <w:ind w:left="170" w:firstLine="567"/>
              <w:jc w:val="both"/>
              <w:rPr>
                <w:rFonts w:ascii=" CourierNew" w:hAnsi=" CourierNew" w:cs=" CourierNew"/>
                <w:sz w:val="2"/>
                <w:szCs w:val="2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</w:t>
            </w:r>
            <w:r>
              <w:rPr>
                <w:rFonts w:ascii=" CourierNew" w:hAnsi=" CourierNew" w:cs=" CourierNew"/>
                <w:sz w:val="24"/>
                <w:szCs w:val="24"/>
              </w:rPr>
              <w:t>овых кварталов):</w:t>
            </w:r>
            <w:r>
              <w:rPr>
                <w:rFonts w:ascii=" CourierNew" w:hAnsi=" CourierNew" w:cs=" CourierNew"/>
                <w:sz w:val="24"/>
                <w:szCs w:val="24"/>
              </w:rPr>
              <w:br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9645" w:type="dxa"/>
            <w:gridSpan w:val="3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70:21:0100003, 70:21:0100038, 70:21:0100043, 70:21:0100052</w:t>
            </w: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33" w:type="dxa"/>
            <w:gridSpan w:val="17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состоится по адресу:</w:t>
            </w:r>
          </w:p>
        </w:tc>
        <w:tc>
          <w:tcPr>
            <w:tcW w:w="7382" w:type="dxa"/>
            <w:gridSpan w:val="20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634050, Томская область, город Томск, пер. Плеханова, д.4</w:t>
            </w:r>
          </w:p>
        </w:tc>
        <w:tc>
          <w:tcPr>
            <w:tcW w:w="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197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right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«</w:t>
            </w:r>
          </w:p>
        </w:tc>
        <w:tc>
          <w:tcPr>
            <w:tcW w:w="396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»</w:t>
            </w:r>
          </w:p>
        </w:tc>
        <w:tc>
          <w:tcPr>
            <w:tcW w:w="1244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735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2024</w:t>
            </w:r>
          </w:p>
        </w:tc>
        <w:tc>
          <w:tcPr>
            <w:tcW w:w="650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г. в</w:t>
            </w:r>
          </w:p>
        </w:tc>
        <w:tc>
          <w:tcPr>
            <w:tcW w:w="56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11</w:t>
            </w:r>
          </w:p>
        </w:tc>
        <w:tc>
          <w:tcPr>
            <w:tcW w:w="65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proofErr w:type="gramStart"/>
            <w:r>
              <w:rPr>
                <w:rFonts w:ascii=" CourierNew" w:hAnsi=" CourierNew" w:cs=" CourierNew"/>
                <w:sz w:val="24"/>
                <w:szCs w:val="24"/>
              </w:rPr>
              <w:t>ч</w:t>
            </w:r>
            <w:proofErr w:type="gramEnd"/>
            <w:r>
              <w:rPr>
                <w:rFonts w:ascii=" CourierNew" w:hAnsi=" CourierNew" w:cs=" CourierNew"/>
                <w:sz w:val="24"/>
                <w:szCs w:val="24"/>
              </w:rPr>
              <w:t>.</w:t>
            </w:r>
          </w:p>
        </w:tc>
        <w:tc>
          <w:tcPr>
            <w:tcW w:w="56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00</w:t>
            </w:r>
          </w:p>
        </w:tc>
        <w:tc>
          <w:tcPr>
            <w:tcW w:w="4498" w:type="dxa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ind w:left="57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мин.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keepLines/>
              <w:spacing w:before="20" w:after="20"/>
              <w:ind w:left="170" w:firstLine="567"/>
              <w:jc w:val="both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keepLines/>
              <w:spacing w:before="20"/>
              <w:ind w:left="170" w:firstLine="567"/>
              <w:jc w:val="both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Об</w:t>
            </w:r>
            <w:r>
              <w:rPr>
                <w:rFonts w:ascii=" CourierNew" w:hAnsi=" CourierNew" w:cs=" CourierNew"/>
                <w:sz w:val="24"/>
                <w:szCs w:val="24"/>
              </w:rPr>
              <w:t>основанные возражения относительно местоположения границ земельных участков, содержащегося в проекте карты</w:t>
            </w:r>
            <w:r>
              <w:rPr>
                <w:rFonts w:ascii=" CourierNew" w:hAnsi=" CourierNew" w:cs=" CourierNew"/>
                <w:sz w:val="24"/>
                <w:szCs w:val="24"/>
              </w:rPr>
              <w:t>-</w:t>
            </w:r>
            <w:r>
              <w:rPr>
                <w:rFonts w:ascii=" CourierNew" w:hAnsi=" CourierNew" w:cs=" CourierNew"/>
                <w:sz w:val="24"/>
                <w:szCs w:val="24"/>
              </w:rPr>
              <w:t>плана территории, можно представить в согласительную комиссию в письменной форме в период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1" w:type="dxa"/>
            <w:gridSpan w:val="4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с</w:t>
            </w:r>
          </w:p>
        </w:tc>
        <w:tc>
          <w:tcPr>
            <w:tcW w:w="1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right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18</w:t>
            </w:r>
          </w:p>
        </w:tc>
        <w:tc>
          <w:tcPr>
            <w:tcW w:w="36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»</w:t>
            </w:r>
          </w:p>
        </w:tc>
        <w:tc>
          <w:tcPr>
            <w:tcW w:w="1105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653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2024</w:t>
            </w:r>
          </w:p>
        </w:tc>
        <w:tc>
          <w:tcPr>
            <w:tcW w:w="957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proofErr w:type="spellStart"/>
            <w:r>
              <w:rPr>
                <w:rFonts w:ascii=" CourierNew" w:hAnsi=" CourierNew" w:cs=" CourierNew"/>
                <w:sz w:val="24"/>
                <w:szCs w:val="24"/>
              </w:rPr>
              <w:t>г</w:t>
            </w:r>
            <w:proofErr w:type="gramStart"/>
            <w:r>
              <w:rPr>
                <w:rFonts w:ascii=" CourierNew" w:hAnsi=" CourierNew" w:cs=" CourierNew"/>
                <w:sz w:val="24"/>
                <w:szCs w:val="24"/>
              </w:rPr>
              <w:t>.п</w:t>
            </w:r>
            <w:proofErr w:type="gramEnd"/>
            <w:r>
              <w:rPr>
                <w:rFonts w:ascii=" CourierNew" w:hAnsi=" CourierNew" w:cs=" CourierNew"/>
                <w:sz w:val="24"/>
                <w:szCs w:val="24"/>
              </w:rPr>
              <w:t>о</w:t>
            </w:r>
            <w:proofErr w:type="spellEnd"/>
            <w:r>
              <w:rPr>
                <w:rFonts w:ascii=" CourierNew" w:hAnsi=" CourierNew" w:cs=" CourierNew"/>
                <w:sz w:val="24"/>
                <w:szCs w:val="24"/>
              </w:rPr>
              <w:t xml:space="preserve"> «</w:t>
            </w:r>
          </w:p>
        </w:tc>
        <w:tc>
          <w:tcPr>
            <w:tcW w:w="42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09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»</w:t>
            </w:r>
          </w:p>
        </w:tc>
        <w:tc>
          <w:tcPr>
            <w:tcW w:w="127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августа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2024 г.</w:t>
            </w:r>
            <w:r>
              <w:rPr>
                <w:rFonts w:ascii=" CourierNew" w:hAnsi=" CourierNew" w:cs=" CourierNew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724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ind w:left="57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endnoteReference w:id="4"/>
            </w:r>
            <w:r>
              <w:rPr>
                <w:rFonts w:ascii=" CourierNew" w:hAnsi=" CourierNew" w:cs=" CourierNew"/>
                <w:sz w:val="24"/>
                <w:szCs w:val="24"/>
              </w:rPr>
              <w:t xml:space="preserve"> 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1" w:type="dxa"/>
            <w:gridSpan w:val="4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ind w:left="170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с</w:t>
            </w:r>
          </w:p>
        </w:tc>
        <w:tc>
          <w:tcPr>
            <w:tcW w:w="1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right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09</w:t>
            </w:r>
          </w:p>
        </w:tc>
        <w:tc>
          <w:tcPr>
            <w:tcW w:w="36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»</w:t>
            </w:r>
          </w:p>
        </w:tc>
        <w:tc>
          <w:tcPr>
            <w:tcW w:w="1105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653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2024</w:t>
            </w:r>
          </w:p>
        </w:tc>
        <w:tc>
          <w:tcPr>
            <w:tcW w:w="957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proofErr w:type="spellStart"/>
            <w:r>
              <w:rPr>
                <w:rFonts w:ascii=" CourierNew" w:hAnsi=" CourierNew" w:cs=" CourierNew"/>
                <w:sz w:val="24"/>
                <w:szCs w:val="24"/>
              </w:rPr>
              <w:t>г</w:t>
            </w:r>
            <w:proofErr w:type="gramStart"/>
            <w:r>
              <w:rPr>
                <w:rFonts w:ascii=" CourierNew" w:hAnsi=" CourierNew" w:cs=" CourierNew"/>
                <w:sz w:val="24"/>
                <w:szCs w:val="24"/>
              </w:rPr>
              <w:t>.п</w:t>
            </w:r>
            <w:proofErr w:type="gramEnd"/>
            <w:r>
              <w:rPr>
                <w:rFonts w:ascii=" CourierNew" w:hAnsi=" CourierNew" w:cs=" CourierNew"/>
                <w:sz w:val="24"/>
                <w:szCs w:val="24"/>
              </w:rPr>
              <w:t>о</w:t>
            </w:r>
            <w:proofErr w:type="spellEnd"/>
            <w:r>
              <w:rPr>
                <w:rFonts w:ascii=" CourierNew" w:hAnsi=" CourierNew" w:cs=" CourierNew"/>
                <w:sz w:val="24"/>
                <w:szCs w:val="24"/>
              </w:rPr>
              <w:t xml:space="preserve"> «</w:t>
            </w:r>
          </w:p>
        </w:tc>
        <w:tc>
          <w:tcPr>
            <w:tcW w:w="42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13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»</w:t>
            </w:r>
          </w:p>
        </w:tc>
        <w:tc>
          <w:tcPr>
            <w:tcW w:w="127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сентября</w:t>
            </w: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rPr>
                <w:rFonts w:ascii=" CourierNew" w:hAnsi=" CourierNew" w:cs=" CourierNew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000000" w:rsidRDefault="00677741">
            <w:pPr>
              <w:jc w:val="center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t>2024 г.</w:t>
            </w:r>
            <w:r>
              <w:rPr>
                <w:rFonts w:ascii=" CourierNew" w:hAnsi=" CourierNew" w:cs=" CourierNew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2724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ind w:left="57"/>
              <w:rPr>
                <w:rFonts w:ascii=" CourierNew" w:hAnsi=" CourierNew" w:cs=" CourierNew"/>
                <w:color w:val="FFFFFF"/>
                <w:sz w:val="24"/>
                <w:szCs w:val="24"/>
              </w:rPr>
            </w:pPr>
            <w:r>
              <w:rPr>
                <w:rFonts w:ascii=" CourierNew" w:hAnsi=" CourierNew" w:cs=" CourierNew"/>
                <w:color w:val="FFFFFF"/>
                <w:sz w:val="24"/>
                <w:szCs w:val="24"/>
              </w:rPr>
              <w:t>г.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t>5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</w:rPr>
              <w:t>н.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t>5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</w:rPr>
              <w:t>uг.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t>5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</w:rPr>
              <w:t>.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t>5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endnoteReference w:id="5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keepLines/>
              <w:tabs>
                <w:tab w:val="left" w:pos="4153"/>
                <w:tab w:val="left" w:pos="8306"/>
              </w:tabs>
              <w:spacing w:after="240"/>
              <w:ind w:left="170" w:firstLine="567"/>
              <w:jc w:val="both"/>
              <w:rPr>
                <w:rFonts w:ascii=" CourierNew" w:hAnsi=" CourierNew" w:cs=" CourierNew"/>
                <w:sz w:val="24"/>
                <w:szCs w:val="24"/>
              </w:rPr>
            </w:pPr>
          </w:p>
          <w:p w:rsidR="00000000" w:rsidRDefault="00677741">
            <w:pPr>
              <w:keepLines/>
              <w:tabs>
                <w:tab w:val="left" w:pos="4153"/>
                <w:tab w:val="left" w:pos="8306"/>
              </w:tabs>
              <w:spacing w:after="240"/>
              <w:ind w:left="170" w:firstLine="567"/>
              <w:jc w:val="both"/>
              <w:rPr>
                <w:rFonts w:ascii=" CourierNew" w:hAnsi=" CourierNew" w:cs=" CourierNew"/>
                <w:sz w:val="24"/>
                <w:szCs w:val="24"/>
              </w:rPr>
            </w:pPr>
            <w:proofErr w:type="gramStart"/>
            <w:r>
              <w:rPr>
                <w:rFonts w:ascii=" CourierNew" w:hAnsi=" CourierNew" w:cs=" CourierNew"/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</w:t>
            </w:r>
            <w:r>
              <w:rPr>
                <w:rFonts w:ascii=" CourierNew" w:hAnsi=" CourierNew" w:cs=" CourierNew"/>
                <w:sz w:val="24"/>
                <w:szCs w:val="24"/>
              </w:rPr>
              <w:t>-</w:t>
            </w:r>
            <w:r>
              <w:rPr>
                <w:rFonts w:ascii=" CourierNew" w:hAnsi=" CourierNew" w:cs=" CourierNew"/>
                <w:sz w:val="24"/>
                <w:szCs w:val="24"/>
              </w:rPr>
              <w:t>ФЗ «О государственном кадастре не</w:t>
            </w:r>
            <w:r>
              <w:rPr>
                <w:rFonts w:ascii=" CourierNew" w:hAnsi=" CourierNew" w:cs=" CourierNew"/>
                <w:sz w:val="24"/>
                <w:szCs w:val="24"/>
              </w:rPr>
              <w:t>движимости»</w:t>
            </w:r>
            <w:r>
              <w:rPr>
                <w:rFonts w:ascii=" CourierNew" w:hAnsi=" CourierNew" w:cs=" CourierNew"/>
                <w:sz w:val="24"/>
                <w:szCs w:val="24"/>
                <w:vertAlign w:val="superscript"/>
              </w:rPr>
              <w:t>6</w:t>
            </w:r>
            <w:r>
              <w:rPr>
                <w:rFonts w:ascii=" CourierNew" w:hAnsi=" CourierNew" w:cs=" CourierNew"/>
                <w:color w:val="FFFFFF"/>
                <w:sz w:val="24"/>
                <w:szCs w:val="24"/>
                <w:vertAlign w:val="superscript"/>
              </w:rPr>
              <w:endnoteReference w:id="6"/>
            </w:r>
            <w:r>
              <w:rPr>
                <w:rFonts w:ascii=" CourierNew" w:hAnsi=" CourierNew" w:cs=" CourierNew"/>
                <w:sz w:val="24"/>
                <w:szCs w:val="24"/>
              </w:rPr>
      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</w:t>
            </w:r>
            <w:r>
              <w:rPr>
                <w:rFonts w:ascii=" CourierNew" w:hAnsi=" CourierNew" w:cs=" CourierNew"/>
                <w:sz w:val="24"/>
                <w:szCs w:val="24"/>
              </w:rPr>
              <w:t xml:space="preserve"> и (или) адрес электронной почты </w:t>
            </w:r>
            <w:r>
              <w:rPr>
                <w:rFonts w:ascii=" CourierNew" w:hAnsi=" CourierNew" w:cs=" CourierNew"/>
                <w:sz w:val="24"/>
                <w:szCs w:val="24"/>
              </w:rPr>
              <w:lastRenderedPageBreak/>
              <w:t>правообладателя, реквизиты документа, удостоверяющего его личность, обоснование причин его несогласия</w:t>
            </w:r>
            <w:proofErr w:type="gramEnd"/>
            <w:r>
              <w:rPr>
                <w:rFonts w:ascii=" CourierNew" w:hAnsi=" CourierNew" w:cs=" CourierNew"/>
                <w:sz w:val="24"/>
                <w:szCs w:val="24"/>
              </w:rPr>
              <w:t xml:space="preserve"> с местоположением границы земельного участка, кадастровый номер земельного участка (при наличии) или обозначение образуем</w:t>
            </w:r>
            <w:r>
              <w:rPr>
                <w:rFonts w:ascii=" CourierNew" w:hAnsi=" CourierNew" w:cs=" CourierNew"/>
                <w:sz w:val="24"/>
                <w:szCs w:val="24"/>
              </w:rPr>
              <w:t>ого земельного участка в соответствии с проектом карты</w:t>
            </w:r>
            <w:r>
              <w:rPr>
                <w:rFonts w:ascii=" CourierNew" w:hAnsi=" CourierNew" w:cs=" CourierNew"/>
                <w:sz w:val="24"/>
                <w:szCs w:val="24"/>
              </w:rPr>
              <w:t>-</w:t>
            </w:r>
            <w:r>
              <w:rPr>
                <w:rFonts w:ascii=" CourierNew" w:hAnsi=" CourierNew" w:cs=" CourierNew"/>
                <w:sz w:val="24"/>
                <w:szCs w:val="24"/>
              </w:rPr>
              <w:t>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</w:t>
            </w:r>
            <w:r>
              <w:rPr>
                <w:rFonts w:ascii=" CourierNew" w:hAnsi=" CourierNew" w:cs=" CourierNew"/>
                <w:sz w:val="24"/>
                <w:szCs w:val="24"/>
              </w:rPr>
              <w:t>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84" w:type="dxa"/>
            <w:gridSpan w:val="38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0000" w:rsidRDefault="00677741">
            <w:pPr>
              <w:keepLines/>
              <w:spacing w:after="240"/>
              <w:ind w:left="170" w:firstLine="567"/>
              <w:jc w:val="both"/>
              <w:rPr>
                <w:rFonts w:ascii=" CourierNew" w:hAnsi=" CourierNew" w:cs=" CourierNew"/>
                <w:sz w:val="24"/>
                <w:szCs w:val="24"/>
              </w:rPr>
            </w:pPr>
            <w:r>
              <w:rPr>
                <w:rFonts w:ascii=" CourierNew" w:hAnsi=" CourierNew" w:cs=" CourierNew"/>
                <w:sz w:val="24"/>
                <w:szCs w:val="24"/>
              </w:rPr>
              <w:lastRenderedPageBreak/>
              <w:t xml:space="preserve">В </w:t>
            </w:r>
            <w:proofErr w:type="gramStart"/>
            <w:r>
              <w:rPr>
                <w:rFonts w:ascii=" CourierNew" w:hAnsi=" CourierNew" w:cs=" CourierNew"/>
                <w:sz w:val="24"/>
                <w:szCs w:val="24"/>
              </w:rPr>
              <w:t>случае</w:t>
            </w:r>
            <w:proofErr w:type="gramEnd"/>
            <w:r>
              <w:rPr>
                <w:rFonts w:ascii=" CourierNew" w:hAnsi=" CourierNew" w:cs=" CourierNew"/>
                <w:sz w:val="24"/>
                <w:szCs w:val="24"/>
              </w:rPr>
              <w:t xml:space="preserve"> отсутствия таких возражений местоположение границ земельных уча</w:t>
            </w:r>
            <w:r>
              <w:rPr>
                <w:rFonts w:ascii=" CourierNew" w:hAnsi=" CourierNew" w:cs=" CourierNew"/>
                <w:sz w:val="24"/>
                <w:szCs w:val="24"/>
              </w:rPr>
              <w:t>стков считается согласованным.</w:t>
            </w:r>
          </w:p>
        </w:tc>
      </w:tr>
    </w:tbl>
    <w:p w:rsidR="00677741" w:rsidRDefault="00677741">
      <w:pPr>
        <w:rPr>
          <w:rFonts w:ascii=" CourierNew" w:hAnsi=" CourierNew" w:cs=" CourierNew"/>
          <w:sz w:val="24"/>
          <w:szCs w:val="24"/>
        </w:rPr>
      </w:pPr>
    </w:p>
    <w:sectPr w:rsidR="00677741">
      <w:headerReference w:type="default" r:id="rId7"/>
      <w:headerReference w:type="first" r:id="rId8"/>
      <w:footerReference w:type="first" r:id="rId9"/>
      <w:pgSz w:w="11906" w:h="16838"/>
      <w:pgMar w:top="568" w:right="851" w:bottom="567" w:left="1134" w:header="397" w:footer="397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741" w:rsidRDefault="00677741">
      <w:r>
        <w:rPr>
          <w:rFonts w:ascii=" CourierNew" w:hAnsi=" CourierNew" w:cs=" CourierNew"/>
        </w:rPr>
        <w:separator/>
      </w:r>
    </w:p>
  </w:endnote>
  <w:endnote w:type="continuationSeparator" w:id="0">
    <w:p w:rsidR="00677741" w:rsidRDefault="00677741">
      <w:r>
        <w:rPr>
          <w:rFonts w:ascii=" CourierNew" w:hAnsi=" CourierNew" w:cs=" CourierNew"/>
        </w:rPr>
        <w:separator/>
      </w:r>
    </w:p>
  </w:endnote>
  <w:endnote w:id="1">
    <w:p w:rsidR="00000000" w:rsidRDefault="00677741">
      <w:pPr>
        <w:pStyle w:val="af6"/>
        <w:ind w:firstLine="567"/>
        <w:jc w:val="both"/>
      </w:pPr>
      <w:r>
        <w:rPr>
          <w:rFonts w:ascii=" CourierNew" w:hAnsi=" CourierNew" w:cs=" CourierNew"/>
          <w:vertAlign w:val="superscript"/>
        </w:rPr>
        <w:t>1</w:t>
      </w:r>
      <w:proofErr w:type="gramStart"/>
      <w:r>
        <w:rPr>
          <w:rFonts w:ascii=" CourierNew" w:hAnsi=" CourierNew" w:cs=" CourierNew"/>
        </w:rPr>
        <w:t xml:space="preserve"> У</w:t>
      </w:r>
      <w:proofErr w:type="gramEnd"/>
      <w:r>
        <w:rPr>
          <w:rFonts w:ascii=" CourierNew" w:hAnsi=" CourierNew" w:cs=" CourierNew"/>
        </w:rPr>
        <w:t>казывается учетный номер кадастрового квартала или учетные номера смежных кадастровых кварталов, если комплексные кадастровые работы выполняются одновременно</w:t>
      </w:r>
      <w:r>
        <w:rPr>
          <w:rFonts w:ascii=" CourierNew" w:hAnsi=" CourierNew" w:cs=" CourierNew"/>
        </w:rPr>
        <w:t xml:space="preserve"> на территориях этих кадастровых кварталов.</w:t>
      </w:r>
    </w:p>
  </w:endnote>
  <w:endnote w:id="2">
    <w:p w:rsidR="00000000" w:rsidRDefault="00677741">
      <w:pPr>
        <w:pStyle w:val="af6"/>
        <w:ind w:firstLine="567"/>
        <w:jc w:val="both"/>
      </w:pPr>
      <w:r>
        <w:rPr>
          <w:rFonts w:ascii=" CourierNew" w:hAnsi=" CourierNew" w:cs=" CourierNew"/>
        </w:rPr>
        <w:t>Если выполне</w:t>
      </w:r>
      <w:r>
        <w:rPr>
          <w:rFonts w:ascii=" CourierNew" w:hAnsi=" CourierNew" w:cs=" CourierNew"/>
        </w:rPr>
        <w:t>ние комплексных кадастровых работ запланировано на территории лесничества или лесопарка, в описании территории дополнительно указываются наименование лесничества или лесопарка, номера лесных кварталов.</w:t>
      </w:r>
    </w:p>
  </w:endnote>
  <w:endnote w:id="3">
    <w:p w:rsidR="00000000" w:rsidRDefault="00677741">
      <w:pPr>
        <w:pStyle w:val="af6"/>
        <w:ind w:firstLine="567"/>
        <w:jc w:val="both"/>
      </w:pPr>
      <w:r>
        <w:rPr>
          <w:rFonts w:ascii=" CourierNew" w:hAnsi=" CourierNew" w:cs=" CourierNew"/>
          <w:vertAlign w:val="superscript"/>
        </w:rPr>
        <w:t>3</w:t>
      </w:r>
      <w:proofErr w:type="gramStart"/>
      <w:r>
        <w:rPr>
          <w:rFonts w:ascii=" CourierNew" w:hAnsi=" CourierNew" w:cs=" CourierNew"/>
        </w:rPr>
        <w:t xml:space="preserve"> У</w:t>
      </w:r>
      <w:proofErr w:type="gramEnd"/>
      <w:r>
        <w:rPr>
          <w:rFonts w:ascii=" CourierNew" w:hAnsi=" CourierNew" w:cs=" CourierNew"/>
        </w:rPr>
        <w:t>казывается при наличии.</w:t>
      </w:r>
    </w:p>
  </w:endnote>
  <w:endnote w:id="4">
    <w:p w:rsidR="00000000" w:rsidRDefault="00677741">
      <w:pPr>
        <w:pStyle w:val="af6"/>
        <w:ind w:firstLine="567"/>
        <w:jc w:val="both"/>
      </w:pPr>
      <w:r>
        <w:rPr>
          <w:rFonts w:ascii=" CourierNew" w:hAnsi=" CourierNew" w:cs=" CourierNew"/>
          <w:vertAlign w:val="superscript"/>
        </w:rPr>
        <w:t>4</w:t>
      </w:r>
      <w:proofErr w:type="gramStart"/>
      <w:r>
        <w:rPr>
          <w:rFonts w:ascii=" CourierNew" w:hAnsi=" CourierNew" w:cs=" CourierNew"/>
        </w:rPr>
        <w:t xml:space="preserve"> У</w:t>
      </w:r>
      <w:proofErr w:type="gramEnd"/>
      <w:r>
        <w:rPr>
          <w:rFonts w:ascii=" CourierNew" w:hAnsi=" CourierNew" w:cs=" CourierNew"/>
        </w:rPr>
        <w:t>казы</w:t>
      </w:r>
      <w:r>
        <w:rPr>
          <w:rFonts w:ascii=" CourierNew" w:hAnsi=" CourierNew" w:cs=" CourierNew"/>
        </w:rPr>
        <w:t>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5">
    <w:p w:rsidR="00000000" w:rsidRDefault="00677741">
      <w:pPr>
        <w:pStyle w:val="af6"/>
        <w:ind w:firstLine="567"/>
        <w:jc w:val="both"/>
      </w:pPr>
      <w:r>
        <w:rPr>
          <w:rFonts w:ascii=" CourierNew" w:hAnsi=" CourierNew" w:cs=" CourierNew"/>
          <w:vertAlign w:val="superscript"/>
        </w:rPr>
        <w:t>5</w:t>
      </w:r>
      <w:proofErr w:type="gramStart"/>
      <w:r>
        <w:rPr>
          <w:rFonts w:ascii=" CourierNew" w:hAnsi=" CourierNew" w:cs=" CourierNew"/>
        </w:rPr>
        <w:t xml:space="preserve"> У</w:t>
      </w:r>
      <w:proofErr w:type="gramEnd"/>
      <w:r>
        <w:rPr>
          <w:rFonts w:ascii=" CourierNew" w:hAnsi=" CourierNew" w:cs=" CourierNew"/>
        </w:rPr>
        <w:t>казывается период для представления возражений в согласительную комиссию –</w:t>
      </w:r>
      <w:r>
        <w:rPr>
          <w:rFonts w:ascii=" CourierNew" w:hAnsi=" CourierNew" w:cs=" CourierNew"/>
        </w:rPr>
        <w:t xml:space="preserve"> в течение тридцати пяти рабочих дней со дня проведения первого заседания согласительной комиссии.</w:t>
      </w:r>
    </w:p>
  </w:endnote>
  <w:endnote w:id="6">
    <w:p w:rsidR="00000000" w:rsidRDefault="00677741">
      <w:pPr>
        <w:pStyle w:val="af6"/>
        <w:ind w:firstLine="567"/>
        <w:jc w:val="both"/>
      </w:pPr>
      <w:r>
        <w:rPr>
          <w:rFonts w:ascii=" CourierNew" w:hAnsi=" CourierNew" w:cs=" CourierNew"/>
          <w:vertAlign w:val="superscript"/>
        </w:rPr>
        <w:t>6</w:t>
      </w:r>
      <w:r>
        <w:rPr>
          <w:rFonts w:ascii=" CourierNew" w:hAnsi=" CourierNew" w:cs=" CourierNew"/>
        </w:rPr>
        <w:t xml:space="preserve"> Федеральный закон от 24 июля 2007 г. № 221</w:t>
      </w:r>
      <w:r>
        <w:rPr>
          <w:rFonts w:ascii=" CourierNew" w:hAnsi=" CourierNew" w:cs=" CourierNew"/>
        </w:rPr>
        <w:t>-</w:t>
      </w:r>
      <w:r>
        <w:rPr>
          <w:rFonts w:ascii=" CourierNew" w:hAnsi=" CourierNew" w:cs=" CourierNew"/>
        </w:rPr>
        <w:t>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</w:t>
      </w:r>
      <w:r>
        <w:rPr>
          <w:rFonts w:ascii=" CourierNew" w:hAnsi=" CourierNew" w:cs=" CourierNew"/>
        </w:rPr>
        <w:t xml:space="preserve">2, ст. 6410, 6419; 2011, № 1, ст. 47; № 23, ст. 3269; № 27, ст. 3880; № </w:t>
      </w:r>
      <w:proofErr w:type="gramStart"/>
      <w:r>
        <w:rPr>
          <w:rFonts w:ascii=" CourierNew" w:hAnsi=" CourierNew" w:cs=" CourierNew"/>
        </w:rPr>
        <w:t xml:space="preserve">30, ст. 4563, 4594, 4605; № 49, ст. 7024, 7061; № 50, ст. 7365; 2012, № 31, ст. 4322; 2013, № 14, ст. 1651; № 23, ст. 2866; № 27, ст. 3477; № 30, ст. 4083; 2014, № 26, ст. 3377; № 30, </w:t>
      </w:r>
      <w:r>
        <w:rPr>
          <w:rFonts w:ascii=" CourierNew" w:hAnsi=" CourierNew" w:cs=" CourierNew"/>
        </w:rPr>
        <w:t>ст. 4211, 4218; № 43, ст. 5799, 5802; № 45, ст. 6145; № 52, ст. 7558; 2015, № 1, ст. 39, 52;</w:t>
      </w:r>
      <w:proofErr w:type="gramEnd"/>
      <w:r>
        <w:rPr>
          <w:rFonts w:ascii=" CourierNew" w:hAnsi=" CourierNew" w:cs=" CourierNew"/>
        </w:rPr>
        <w:t xml:space="preserve"> № </w:t>
      </w:r>
      <w:proofErr w:type="gramStart"/>
      <w:r>
        <w:rPr>
          <w:rFonts w:ascii=" CourierNew" w:hAnsi=" CourierNew" w:cs=" CourierNew"/>
        </w:rPr>
        <w:t>9, ст. 1193).</w:t>
      </w:r>
      <w:proofErr w:type="gram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 TimesNewRoman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 Arial">
    <w:altName w:val="Arial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 CourierNew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7774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741" w:rsidRDefault="00677741">
      <w:r>
        <w:rPr>
          <w:rFonts w:ascii=" CourierNew" w:hAnsi=" CourierNew" w:cs=" CourierNew"/>
        </w:rPr>
        <w:separator/>
      </w:r>
    </w:p>
  </w:footnote>
  <w:footnote w:type="continuationSeparator" w:id="0">
    <w:p w:rsidR="00677741" w:rsidRDefault="00677741">
      <w:r>
        <w:rPr>
          <w:rFonts w:ascii=" CourierNew" w:hAnsi=" CourierNew" w:cs=" CourierNew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77741">
    <w:pPr>
      <w:pStyle w:val="af"/>
      <w:jc w:val="center"/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 MERGEFORMAT</w:instrText>
    </w:r>
    <w:r>
      <w:rPr>
        <w:rFonts w:ascii="Times New Roman" w:hAnsi="Times New Roman" w:cs="Times New Roman"/>
        <w:sz w:val="24"/>
        <w:szCs w:val="24"/>
      </w:rPr>
      <w:fldChar w:fldCharType="separate"/>
    </w:r>
    <w:r w:rsidR="00514B3B">
      <w:rPr>
        <w:rFonts w:ascii="Times New Roman" w:hAnsi="Times New Roman" w:cs="Times New Roman"/>
        <w:noProof/>
        <w:sz w:val="24"/>
        <w:szCs w:val="24"/>
      </w:rPr>
      <w:t>2</w:t>
    </w:r>
    <w:r>
      <w:rPr>
        <w:rFonts w:ascii="Times New Roman" w:hAnsi="Times New Roman" w:cs="Times New Roman"/>
        <w:sz w:val="24"/>
        <w:szCs w:val="24"/>
      </w:rPr>
      <w:fldChar w:fldCharType="end"/>
    </w:r>
  </w:p>
  <w:p w:rsidR="00000000" w:rsidRDefault="0067774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7774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28B"/>
    <w:rsid w:val="0026128B"/>
    <w:rsid w:val="00514B3B"/>
    <w:rsid w:val="0067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endnote reference" w:unhideWhenUsed="0"/>
    <w:lsdException w:name="endnote text" w:unhideWhenUsed="0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nhideWhenUsed="0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 TimesNewRoman" w:hAnsi=" TimesNewRoman" w:cs=" TimesNew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 Arial" w:hAnsi=" Arial" w:cs=" Arial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360" w:after="200"/>
      <w:outlineLvl w:val="1"/>
    </w:pPr>
    <w:rPr>
      <w:rFonts w:ascii=" Arial" w:hAnsi=" Arial" w:cs=" Arial"/>
      <w:sz w:val="34"/>
      <w:szCs w:val="34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320" w:after="200"/>
      <w:outlineLvl w:val="2"/>
    </w:pPr>
    <w:rPr>
      <w:rFonts w:ascii=" Arial" w:hAnsi=" Arial" w:cs=" Arial"/>
      <w:sz w:val="30"/>
      <w:szCs w:val="30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320" w:after="200"/>
      <w:outlineLvl w:val="3"/>
    </w:pPr>
    <w:rPr>
      <w:rFonts w:ascii=" Arial" w:hAnsi=" Arial" w:cs=" 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320" w:after="200"/>
      <w:outlineLvl w:val="4"/>
    </w:pPr>
    <w:rPr>
      <w:rFonts w:ascii=" Arial" w:hAnsi=" Arial" w:cs=" 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320" w:after="200"/>
      <w:outlineLvl w:val="5"/>
    </w:pPr>
    <w:rPr>
      <w:rFonts w:ascii=" Arial" w:hAnsi=" Arial" w:cs=" 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keepLines/>
      <w:spacing w:before="320" w:after="200"/>
      <w:outlineLvl w:val="6"/>
    </w:pPr>
    <w:rPr>
      <w:rFonts w:ascii=" Arial" w:hAnsi=" Arial" w:cs=" 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pPr>
      <w:keepNext/>
      <w:keepLines/>
      <w:spacing w:before="320" w:after="200"/>
      <w:outlineLvl w:val="7"/>
    </w:pPr>
    <w:rPr>
      <w:rFonts w:ascii=" Arial" w:hAnsi=" Arial" w:cs=" 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pPr>
      <w:keepNext/>
      <w:keepLines/>
      <w:spacing w:before="320" w:after="200"/>
      <w:outlineLvl w:val="8"/>
    </w:pPr>
    <w:rPr>
      <w:rFonts w:ascii=" Arial" w:hAnsi=" Arial" w:cs=" Arial"/>
      <w:i/>
      <w:iCs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">
    <w:name w:val="Heading 1 Char"/>
    <w:basedOn w:val="a0"/>
    <w:uiPriority w:val="99"/>
    <w:rPr>
      <w:rFonts w:ascii=" Arial" w:hAnsi=" Arial" w:cs=" 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2Char">
    <w:name w:val="Heading 2 Char"/>
    <w:basedOn w:val="a0"/>
    <w:uiPriority w:val="99"/>
    <w:rPr>
      <w:rFonts w:ascii=" Arial" w:hAnsi=" Arial" w:cs=" Arial"/>
      <w:sz w:val="34"/>
      <w:szCs w:val="34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a0"/>
    <w:uiPriority w:val="99"/>
    <w:rPr>
      <w:rFonts w:ascii=" Arial" w:hAnsi=" Arial" w:cs=" 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4Char">
    <w:name w:val="Heading 4 Char"/>
    <w:basedOn w:val="a0"/>
    <w:uiPriority w:val="99"/>
    <w:rPr>
      <w:rFonts w:ascii=" Arial" w:hAnsi=" Arial" w:cs=" 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5Char">
    <w:name w:val="Heading 5 Char"/>
    <w:basedOn w:val="a0"/>
    <w:uiPriority w:val="99"/>
    <w:rPr>
      <w:rFonts w:ascii=" Arial" w:hAnsi=" Arial" w:cs=" Arial"/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character" w:customStyle="1" w:styleId="Heading6Char">
    <w:name w:val="Heading 6 Char"/>
    <w:basedOn w:val="a0"/>
    <w:uiPriority w:val="99"/>
    <w:rPr>
      <w:rFonts w:ascii=" Arial" w:hAnsi=" Arial" w:cs=" 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7Char">
    <w:name w:val="Heading 7 Char"/>
    <w:basedOn w:val="a0"/>
    <w:uiPriority w:val="99"/>
    <w:rPr>
      <w:rFonts w:ascii=" Arial" w:hAnsi=" Arial" w:cs=" 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8Char">
    <w:name w:val="Heading 8 Char"/>
    <w:basedOn w:val="a0"/>
    <w:uiPriority w:val="99"/>
    <w:rPr>
      <w:rFonts w:ascii=" Arial" w:hAnsi=" Arial" w:cs=" 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</w:rPr>
  </w:style>
  <w:style w:type="character" w:customStyle="1" w:styleId="Heading9Char">
    <w:name w:val="Heading 9 Char"/>
    <w:basedOn w:val="a0"/>
    <w:uiPriority w:val="99"/>
    <w:rPr>
      <w:rFonts w:ascii=" Arial" w:hAnsi=" Arial" w:cs=" 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  <w:rPr>
      <w:rFonts w:ascii=" Arial" w:hAnsi=" Arial" w:cs=" Arial"/>
      <w:sz w:val="24"/>
      <w:szCs w:val="24"/>
    </w:rPr>
  </w:style>
  <w:style w:type="paragraph" w:styleId="a4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</w:style>
  <w:style w:type="paragraph" w:styleId="a5">
    <w:name w:val="Title"/>
    <w:basedOn w:val="a"/>
    <w:next w:val="a"/>
    <w:link w:val="a6"/>
    <w:uiPriority w:val="99"/>
    <w:qFormat/>
    <w:pPr>
      <w:spacing w:before="300" w:after="200"/>
      <w:contextualSpacing/>
    </w:pPr>
    <w:rPr>
      <w:rFonts w:ascii=" Arial" w:hAnsi=" Arial" w:cs=" Arial"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a0"/>
    <w:uiPriority w:val="99"/>
    <w:rPr>
      <w:rFonts w:ascii=" Arial" w:hAnsi=" Arial" w:cs=" Arial"/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pPr>
      <w:spacing w:before="200" w:after="200"/>
    </w:pPr>
    <w:rPr>
      <w:rFonts w:ascii=" Arial" w:hAnsi=" Arial" w:cs=" Arial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a0"/>
    <w:uiPriority w:val="99"/>
    <w:rPr>
      <w:rFonts w:ascii=" Arial" w:hAnsi=" Arial" w:cs=" Arial"/>
    </w:rPr>
  </w:style>
  <w:style w:type="paragraph" w:styleId="21">
    <w:name w:val="Quote"/>
    <w:basedOn w:val="a"/>
    <w:next w:val="a"/>
    <w:link w:val="22"/>
    <w:uiPriority w:val="99"/>
    <w:qFormat/>
    <w:pPr>
      <w:ind w:left="720"/>
    </w:pPr>
    <w:rPr>
      <w:rFonts w:ascii=" Arial" w:hAnsi=" Arial" w:cs=" Arial"/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character" w:customStyle="1" w:styleId="QuoteChar">
    <w:name w:val="Quote Char"/>
    <w:uiPriority w:val="99"/>
    <w:rPr>
      <w:rFonts w:ascii=" Arial" w:hAnsi=" Arial" w:cs=" Arial"/>
      <w:i/>
      <w:iCs/>
    </w:rPr>
  </w:style>
  <w:style w:type="paragraph" w:styleId="a9">
    <w:name w:val="Intense Quote"/>
    <w:basedOn w:val="a"/>
    <w:next w:val="a"/>
    <w:link w:val="aa"/>
    <w:uiPriority w:val="99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  <w:contextualSpacing/>
    </w:pPr>
    <w:rPr>
      <w:rFonts w:ascii=" Arial" w:hAnsi=" Arial" w:cs=" Arial"/>
      <w:i/>
      <w:iCs/>
      <w:sz w:val="24"/>
      <w:szCs w:val="24"/>
    </w:rPr>
  </w:style>
  <w:style w:type="character" w:customStyle="1" w:styleId="aa">
    <w:name w:val="Выделенная цитата Знак"/>
    <w:basedOn w:val="a0"/>
    <w:link w:val="a9"/>
    <w:uiPriority w:val="30"/>
    <w:rPr>
      <w:b/>
      <w:bCs/>
      <w:i/>
      <w:iCs/>
      <w:color w:val="4F81BD" w:themeColor="accent1"/>
    </w:rPr>
  </w:style>
  <w:style w:type="character" w:customStyle="1" w:styleId="IntenseQuoteChar">
    <w:name w:val="Intense Quote Char"/>
    <w:uiPriority w:val="99"/>
    <w:rPr>
      <w:rFonts w:ascii=" Arial" w:hAnsi=" Arial" w:cs=" Arial"/>
      <w:i/>
      <w:iCs/>
    </w:rPr>
  </w:style>
  <w:style w:type="character" w:customStyle="1" w:styleId="HeaderChar">
    <w:name w:val="Header Char"/>
    <w:basedOn w:val="a0"/>
    <w:uiPriority w:val="99"/>
    <w:rPr>
      <w:rFonts w:ascii=" Arial" w:hAnsi=" Arial" w:cs=" Arial"/>
    </w:rPr>
  </w:style>
  <w:style w:type="character" w:customStyle="1" w:styleId="FooterChar">
    <w:name w:val="Footer Char"/>
    <w:basedOn w:val="a0"/>
    <w:uiPriority w:val="99"/>
    <w:rPr>
      <w:rFonts w:ascii=" Arial" w:hAnsi=" Arial" w:cs=" Arial"/>
    </w:rPr>
  </w:style>
  <w:style w:type="paragraph" w:styleId="ab">
    <w:name w:val="caption"/>
    <w:basedOn w:val="a"/>
    <w:next w:val="a"/>
    <w:uiPriority w:val="99"/>
    <w:qFormat/>
    <w:pPr>
      <w:spacing w:line="276" w:lineRule="auto"/>
    </w:pPr>
    <w:rPr>
      <w:rFonts w:ascii=" Arial" w:hAnsi=" Arial" w:cs=" Arial"/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Pr>
      <w:rFonts w:ascii=" Arial" w:hAnsi=" Arial" w:cs=" Arial"/>
    </w:rPr>
  </w:style>
  <w:style w:type="table" w:styleId="ac">
    <w:name w:val="Table Grid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">
    <w:name w:val="Footnote Text Char"/>
    <w:uiPriority w:val="99"/>
    <w:rPr>
      <w:rFonts w:ascii=" Arial" w:hAnsi=" Arial" w:cs=" Arial"/>
      <w:sz w:val="18"/>
      <w:szCs w:val="18"/>
    </w:rPr>
  </w:style>
  <w:style w:type="character" w:customStyle="1" w:styleId="EndnoteTextChar">
    <w:name w:val="Endnote Text Char"/>
    <w:uiPriority w:val="99"/>
    <w:rPr>
      <w:rFonts w:ascii=" Arial" w:hAnsi=" Arial" w:cs=" Arial"/>
      <w:sz w:val="20"/>
      <w:szCs w:val="20"/>
    </w:rPr>
  </w:style>
  <w:style w:type="paragraph" w:styleId="11">
    <w:name w:val="toc 1"/>
    <w:basedOn w:val="a"/>
    <w:next w:val="a"/>
    <w:uiPriority w:val="99"/>
    <w:unhideWhenUsed/>
    <w:pPr>
      <w:spacing w:after="57"/>
    </w:pPr>
    <w:rPr>
      <w:rFonts w:ascii=" Arial" w:hAnsi=" Arial" w:cs=" Arial"/>
      <w:sz w:val="24"/>
      <w:szCs w:val="24"/>
    </w:rPr>
  </w:style>
  <w:style w:type="paragraph" w:styleId="23">
    <w:name w:val="toc 2"/>
    <w:basedOn w:val="a"/>
    <w:next w:val="a"/>
    <w:uiPriority w:val="99"/>
    <w:unhideWhenUsed/>
    <w:pPr>
      <w:spacing w:after="57"/>
      <w:ind w:left="283"/>
    </w:pPr>
    <w:rPr>
      <w:rFonts w:ascii=" Arial" w:hAnsi=" Arial" w:cs=" Arial"/>
      <w:sz w:val="24"/>
      <w:szCs w:val="24"/>
    </w:rPr>
  </w:style>
  <w:style w:type="paragraph" w:styleId="31">
    <w:name w:val="toc 3"/>
    <w:basedOn w:val="a"/>
    <w:next w:val="a"/>
    <w:uiPriority w:val="99"/>
    <w:unhideWhenUsed/>
    <w:pPr>
      <w:spacing w:after="57"/>
      <w:ind w:left="567"/>
    </w:pPr>
    <w:rPr>
      <w:rFonts w:ascii=" Arial" w:hAnsi=" Arial" w:cs=" Arial"/>
      <w:sz w:val="24"/>
      <w:szCs w:val="24"/>
    </w:rPr>
  </w:style>
  <w:style w:type="paragraph" w:styleId="41">
    <w:name w:val="toc 4"/>
    <w:basedOn w:val="a"/>
    <w:next w:val="a"/>
    <w:uiPriority w:val="99"/>
    <w:unhideWhenUsed/>
    <w:pPr>
      <w:spacing w:after="57"/>
      <w:ind w:left="850"/>
    </w:pPr>
    <w:rPr>
      <w:rFonts w:ascii=" Arial" w:hAnsi=" Arial" w:cs=" Arial"/>
      <w:sz w:val="24"/>
      <w:szCs w:val="24"/>
    </w:rPr>
  </w:style>
  <w:style w:type="paragraph" w:styleId="51">
    <w:name w:val="toc 5"/>
    <w:basedOn w:val="a"/>
    <w:next w:val="a"/>
    <w:uiPriority w:val="99"/>
    <w:unhideWhenUsed/>
    <w:pPr>
      <w:spacing w:after="57"/>
      <w:ind w:left="1134"/>
    </w:pPr>
    <w:rPr>
      <w:rFonts w:ascii=" Arial" w:hAnsi=" Arial" w:cs=" Arial"/>
      <w:sz w:val="24"/>
      <w:szCs w:val="24"/>
    </w:rPr>
  </w:style>
  <w:style w:type="paragraph" w:styleId="61">
    <w:name w:val="toc 6"/>
    <w:basedOn w:val="a"/>
    <w:next w:val="a"/>
    <w:uiPriority w:val="99"/>
    <w:unhideWhenUsed/>
    <w:pPr>
      <w:spacing w:after="57"/>
      <w:ind w:left="1417"/>
    </w:pPr>
    <w:rPr>
      <w:rFonts w:ascii=" Arial" w:hAnsi=" Arial" w:cs=" Arial"/>
      <w:sz w:val="24"/>
      <w:szCs w:val="24"/>
    </w:rPr>
  </w:style>
  <w:style w:type="paragraph" w:styleId="71">
    <w:name w:val="toc 7"/>
    <w:basedOn w:val="a"/>
    <w:next w:val="a"/>
    <w:uiPriority w:val="99"/>
    <w:unhideWhenUsed/>
    <w:pPr>
      <w:spacing w:after="57"/>
      <w:ind w:left="1701"/>
    </w:pPr>
    <w:rPr>
      <w:rFonts w:ascii=" Arial" w:hAnsi=" Arial" w:cs=" Arial"/>
      <w:sz w:val="24"/>
      <w:szCs w:val="24"/>
    </w:rPr>
  </w:style>
  <w:style w:type="paragraph" w:styleId="81">
    <w:name w:val="toc 8"/>
    <w:basedOn w:val="a"/>
    <w:next w:val="a"/>
    <w:uiPriority w:val="99"/>
    <w:unhideWhenUsed/>
    <w:pPr>
      <w:spacing w:after="57"/>
      <w:ind w:left="1984"/>
    </w:pPr>
    <w:rPr>
      <w:rFonts w:ascii=" Arial" w:hAnsi=" Arial" w:cs=" Arial"/>
      <w:sz w:val="24"/>
      <w:szCs w:val="24"/>
    </w:rPr>
  </w:style>
  <w:style w:type="paragraph" w:styleId="91">
    <w:name w:val="toc 9"/>
    <w:basedOn w:val="a"/>
    <w:next w:val="a"/>
    <w:uiPriority w:val="99"/>
    <w:unhideWhenUsed/>
    <w:pPr>
      <w:spacing w:after="57"/>
      <w:ind w:left="2268"/>
    </w:pPr>
    <w:rPr>
      <w:rFonts w:ascii=" Arial" w:hAnsi=" Arial" w:cs=" Arial"/>
      <w:sz w:val="24"/>
      <w:szCs w:val="24"/>
    </w:rPr>
  </w:style>
  <w:style w:type="paragraph" w:styleId="ad">
    <w:name w:val="TOC Heading"/>
    <w:basedOn w:val="1"/>
    <w:next w:val="a"/>
    <w:uiPriority w:val="99"/>
    <w:qFormat/>
    <w:pPr>
      <w:keepNext w:val="0"/>
      <w:keepLines w:val="0"/>
      <w:spacing w:before="0" w:after="0"/>
      <w:outlineLvl w:val="9"/>
    </w:pPr>
    <w:rPr>
      <w:sz w:val="24"/>
      <w:szCs w:val="24"/>
    </w:rPr>
  </w:style>
  <w:style w:type="paragraph" w:styleId="ae">
    <w:name w:val="table of figures"/>
    <w:basedOn w:val="a"/>
    <w:next w:val="a"/>
    <w:uiPriority w:val="99"/>
    <w:unhideWhenUsed/>
    <w:rPr>
      <w:rFonts w:ascii=" Arial" w:hAnsi=" Arial" w:cs=" Arial"/>
      <w:sz w:val="24"/>
      <w:szCs w:val="24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rFonts w:ascii=" TimesNewRoman" w:hAnsi=" TimesNewRoman" w:cs=" TimesNewRoman"/>
      <w:sz w:val="20"/>
      <w:szCs w:val="20"/>
    </w:rPr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Pr>
      <w:rFonts w:ascii=" TimesNewRoman" w:hAnsi=" TimesNewRoman" w:cs=" TimesNewRoman"/>
      <w:sz w:val="20"/>
      <w:szCs w:val="20"/>
    </w:rPr>
  </w:style>
  <w:style w:type="paragraph" w:styleId="af3">
    <w:name w:val="footnote text"/>
    <w:basedOn w:val="a"/>
    <w:link w:val="af4"/>
    <w:uiPriority w:val="99"/>
  </w:style>
  <w:style w:type="character" w:customStyle="1" w:styleId="af4">
    <w:name w:val="Текст сноски Знак"/>
    <w:basedOn w:val="a0"/>
    <w:link w:val="af3"/>
    <w:uiPriority w:val="99"/>
    <w:semiHidden/>
    <w:rPr>
      <w:rFonts w:ascii=" TimesNewRoman" w:hAnsi=" TimesNewRoman" w:cs=" TimesNewRoman"/>
      <w:sz w:val="20"/>
      <w:szCs w:val="20"/>
    </w:rPr>
  </w:style>
  <w:style w:type="character" w:styleId="af5">
    <w:name w:val="footnote reference"/>
    <w:basedOn w:val="a0"/>
    <w:uiPriority w:val="99"/>
    <w:rPr>
      <w:rFonts w:ascii=" TimesNewRoman" w:hAnsi=" TimesNewRoman" w:cs=" TimesNewRoman"/>
      <w:vertAlign w:val="superscript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CourierNew" w:hAnsi=" CourierNew" w:cs=" CourierNew"/>
      <w:sz w:val="20"/>
      <w:szCs w:val="20"/>
    </w:rPr>
  </w:style>
  <w:style w:type="paragraph" w:styleId="af6">
    <w:name w:val="endnote text"/>
    <w:basedOn w:val="a"/>
    <w:link w:val="af7"/>
    <w:uiPriority w:val="99"/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 TimesNewRoman" w:hAnsi=" TimesNewRoman" w:cs=" TimesNewRoman"/>
      <w:sz w:val="20"/>
      <w:szCs w:val="20"/>
    </w:rPr>
  </w:style>
  <w:style w:type="character" w:styleId="af8">
    <w:name w:val="endnote reference"/>
    <w:basedOn w:val="a0"/>
    <w:uiPriority w:val="99"/>
    <w:rPr>
      <w:rFonts w:ascii=" TimesNewRoman" w:hAnsi=" TimesNewRoman" w:cs=" TimesNewRoman"/>
      <w:vertAlign w:val="superscript"/>
    </w:rPr>
  </w:style>
  <w:style w:type="character" w:styleId="af9">
    <w:name w:val="Hyperlink"/>
    <w:basedOn w:val="a0"/>
    <w:uiPriority w:val="99"/>
    <w:semiHidden/>
    <w:unhideWhenUsed/>
    <w:rPr>
      <w:rFonts w:ascii=" TimesNewRoman" w:hAnsi=" TimesNewRoman" w:cs=" TimesNew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endnote reference" w:unhideWhenUsed="0"/>
    <w:lsdException w:name="endnote text" w:unhideWhenUsed="0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nhideWhenUsed="0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 TimesNewRoman" w:hAnsi=" TimesNewRoman" w:cs=" TimesNew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 Arial" w:hAnsi=" Arial" w:cs=" Arial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360" w:after="200"/>
      <w:outlineLvl w:val="1"/>
    </w:pPr>
    <w:rPr>
      <w:rFonts w:ascii=" Arial" w:hAnsi=" Arial" w:cs=" Arial"/>
      <w:sz w:val="34"/>
      <w:szCs w:val="34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320" w:after="200"/>
      <w:outlineLvl w:val="2"/>
    </w:pPr>
    <w:rPr>
      <w:rFonts w:ascii=" Arial" w:hAnsi=" Arial" w:cs=" Arial"/>
      <w:sz w:val="30"/>
      <w:szCs w:val="30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320" w:after="200"/>
      <w:outlineLvl w:val="3"/>
    </w:pPr>
    <w:rPr>
      <w:rFonts w:ascii=" Arial" w:hAnsi=" Arial" w:cs=" 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320" w:after="200"/>
      <w:outlineLvl w:val="4"/>
    </w:pPr>
    <w:rPr>
      <w:rFonts w:ascii=" Arial" w:hAnsi=" Arial" w:cs=" 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320" w:after="200"/>
      <w:outlineLvl w:val="5"/>
    </w:pPr>
    <w:rPr>
      <w:rFonts w:ascii=" Arial" w:hAnsi=" Arial" w:cs=" 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keepLines/>
      <w:spacing w:before="320" w:after="200"/>
      <w:outlineLvl w:val="6"/>
    </w:pPr>
    <w:rPr>
      <w:rFonts w:ascii=" Arial" w:hAnsi=" Arial" w:cs=" 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pPr>
      <w:keepNext/>
      <w:keepLines/>
      <w:spacing w:before="320" w:after="200"/>
      <w:outlineLvl w:val="7"/>
    </w:pPr>
    <w:rPr>
      <w:rFonts w:ascii=" Arial" w:hAnsi=" Arial" w:cs=" 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pPr>
      <w:keepNext/>
      <w:keepLines/>
      <w:spacing w:before="320" w:after="200"/>
      <w:outlineLvl w:val="8"/>
    </w:pPr>
    <w:rPr>
      <w:rFonts w:ascii=" Arial" w:hAnsi=" Arial" w:cs=" Arial"/>
      <w:i/>
      <w:iCs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">
    <w:name w:val="Heading 1 Char"/>
    <w:basedOn w:val="a0"/>
    <w:uiPriority w:val="99"/>
    <w:rPr>
      <w:rFonts w:ascii=" Arial" w:hAnsi=" Arial" w:cs=" 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2Char">
    <w:name w:val="Heading 2 Char"/>
    <w:basedOn w:val="a0"/>
    <w:uiPriority w:val="99"/>
    <w:rPr>
      <w:rFonts w:ascii=" Arial" w:hAnsi=" Arial" w:cs=" Arial"/>
      <w:sz w:val="34"/>
      <w:szCs w:val="34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a0"/>
    <w:uiPriority w:val="99"/>
    <w:rPr>
      <w:rFonts w:ascii=" Arial" w:hAnsi=" Arial" w:cs=" 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4Char">
    <w:name w:val="Heading 4 Char"/>
    <w:basedOn w:val="a0"/>
    <w:uiPriority w:val="99"/>
    <w:rPr>
      <w:rFonts w:ascii=" Arial" w:hAnsi=" Arial" w:cs=" 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5Char">
    <w:name w:val="Heading 5 Char"/>
    <w:basedOn w:val="a0"/>
    <w:uiPriority w:val="99"/>
    <w:rPr>
      <w:rFonts w:ascii=" Arial" w:hAnsi=" Arial" w:cs=" Arial"/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character" w:customStyle="1" w:styleId="Heading6Char">
    <w:name w:val="Heading 6 Char"/>
    <w:basedOn w:val="a0"/>
    <w:uiPriority w:val="99"/>
    <w:rPr>
      <w:rFonts w:ascii=" Arial" w:hAnsi=" Arial" w:cs=" 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7Char">
    <w:name w:val="Heading 7 Char"/>
    <w:basedOn w:val="a0"/>
    <w:uiPriority w:val="99"/>
    <w:rPr>
      <w:rFonts w:ascii=" Arial" w:hAnsi=" Arial" w:cs=" 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8Char">
    <w:name w:val="Heading 8 Char"/>
    <w:basedOn w:val="a0"/>
    <w:uiPriority w:val="99"/>
    <w:rPr>
      <w:rFonts w:ascii=" Arial" w:hAnsi=" Arial" w:cs=" 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</w:rPr>
  </w:style>
  <w:style w:type="character" w:customStyle="1" w:styleId="Heading9Char">
    <w:name w:val="Heading 9 Char"/>
    <w:basedOn w:val="a0"/>
    <w:uiPriority w:val="99"/>
    <w:rPr>
      <w:rFonts w:ascii=" Arial" w:hAnsi=" Arial" w:cs=" 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  <w:rPr>
      <w:rFonts w:ascii=" Arial" w:hAnsi=" Arial" w:cs=" Arial"/>
      <w:sz w:val="24"/>
      <w:szCs w:val="24"/>
    </w:rPr>
  </w:style>
  <w:style w:type="paragraph" w:styleId="a4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</w:style>
  <w:style w:type="paragraph" w:styleId="a5">
    <w:name w:val="Title"/>
    <w:basedOn w:val="a"/>
    <w:next w:val="a"/>
    <w:link w:val="a6"/>
    <w:uiPriority w:val="99"/>
    <w:qFormat/>
    <w:pPr>
      <w:spacing w:before="300" w:after="200"/>
      <w:contextualSpacing/>
    </w:pPr>
    <w:rPr>
      <w:rFonts w:ascii=" Arial" w:hAnsi=" Arial" w:cs=" Arial"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a0"/>
    <w:uiPriority w:val="99"/>
    <w:rPr>
      <w:rFonts w:ascii=" Arial" w:hAnsi=" Arial" w:cs=" Arial"/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pPr>
      <w:spacing w:before="200" w:after="200"/>
    </w:pPr>
    <w:rPr>
      <w:rFonts w:ascii=" Arial" w:hAnsi=" Arial" w:cs=" Arial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a0"/>
    <w:uiPriority w:val="99"/>
    <w:rPr>
      <w:rFonts w:ascii=" Arial" w:hAnsi=" Arial" w:cs=" Arial"/>
    </w:rPr>
  </w:style>
  <w:style w:type="paragraph" w:styleId="21">
    <w:name w:val="Quote"/>
    <w:basedOn w:val="a"/>
    <w:next w:val="a"/>
    <w:link w:val="22"/>
    <w:uiPriority w:val="99"/>
    <w:qFormat/>
    <w:pPr>
      <w:ind w:left="720"/>
    </w:pPr>
    <w:rPr>
      <w:rFonts w:ascii=" Arial" w:hAnsi=" Arial" w:cs=" Arial"/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character" w:customStyle="1" w:styleId="QuoteChar">
    <w:name w:val="Quote Char"/>
    <w:uiPriority w:val="99"/>
    <w:rPr>
      <w:rFonts w:ascii=" Arial" w:hAnsi=" Arial" w:cs=" Arial"/>
      <w:i/>
      <w:iCs/>
    </w:rPr>
  </w:style>
  <w:style w:type="paragraph" w:styleId="a9">
    <w:name w:val="Intense Quote"/>
    <w:basedOn w:val="a"/>
    <w:next w:val="a"/>
    <w:link w:val="aa"/>
    <w:uiPriority w:val="99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  <w:contextualSpacing/>
    </w:pPr>
    <w:rPr>
      <w:rFonts w:ascii=" Arial" w:hAnsi=" Arial" w:cs=" Arial"/>
      <w:i/>
      <w:iCs/>
      <w:sz w:val="24"/>
      <w:szCs w:val="24"/>
    </w:rPr>
  </w:style>
  <w:style w:type="character" w:customStyle="1" w:styleId="aa">
    <w:name w:val="Выделенная цитата Знак"/>
    <w:basedOn w:val="a0"/>
    <w:link w:val="a9"/>
    <w:uiPriority w:val="30"/>
    <w:rPr>
      <w:b/>
      <w:bCs/>
      <w:i/>
      <w:iCs/>
      <w:color w:val="4F81BD" w:themeColor="accent1"/>
    </w:rPr>
  </w:style>
  <w:style w:type="character" w:customStyle="1" w:styleId="IntenseQuoteChar">
    <w:name w:val="Intense Quote Char"/>
    <w:uiPriority w:val="99"/>
    <w:rPr>
      <w:rFonts w:ascii=" Arial" w:hAnsi=" Arial" w:cs=" Arial"/>
      <w:i/>
      <w:iCs/>
    </w:rPr>
  </w:style>
  <w:style w:type="character" w:customStyle="1" w:styleId="HeaderChar">
    <w:name w:val="Header Char"/>
    <w:basedOn w:val="a0"/>
    <w:uiPriority w:val="99"/>
    <w:rPr>
      <w:rFonts w:ascii=" Arial" w:hAnsi=" Arial" w:cs=" Arial"/>
    </w:rPr>
  </w:style>
  <w:style w:type="character" w:customStyle="1" w:styleId="FooterChar">
    <w:name w:val="Footer Char"/>
    <w:basedOn w:val="a0"/>
    <w:uiPriority w:val="99"/>
    <w:rPr>
      <w:rFonts w:ascii=" Arial" w:hAnsi=" Arial" w:cs=" Arial"/>
    </w:rPr>
  </w:style>
  <w:style w:type="paragraph" w:styleId="ab">
    <w:name w:val="caption"/>
    <w:basedOn w:val="a"/>
    <w:next w:val="a"/>
    <w:uiPriority w:val="99"/>
    <w:qFormat/>
    <w:pPr>
      <w:spacing w:line="276" w:lineRule="auto"/>
    </w:pPr>
    <w:rPr>
      <w:rFonts w:ascii=" Arial" w:hAnsi=" Arial" w:cs=" Arial"/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Pr>
      <w:rFonts w:ascii=" Arial" w:hAnsi=" Arial" w:cs=" Arial"/>
    </w:rPr>
  </w:style>
  <w:style w:type="table" w:styleId="ac">
    <w:name w:val="Table Grid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">
    <w:name w:val="Footnote Text Char"/>
    <w:uiPriority w:val="99"/>
    <w:rPr>
      <w:rFonts w:ascii=" Arial" w:hAnsi=" Arial" w:cs=" Arial"/>
      <w:sz w:val="18"/>
      <w:szCs w:val="18"/>
    </w:rPr>
  </w:style>
  <w:style w:type="character" w:customStyle="1" w:styleId="EndnoteTextChar">
    <w:name w:val="Endnote Text Char"/>
    <w:uiPriority w:val="99"/>
    <w:rPr>
      <w:rFonts w:ascii=" Arial" w:hAnsi=" Arial" w:cs=" Arial"/>
      <w:sz w:val="20"/>
      <w:szCs w:val="20"/>
    </w:rPr>
  </w:style>
  <w:style w:type="paragraph" w:styleId="11">
    <w:name w:val="toc 1"/>
    <w:basedOn w:val="a"/>
    <w:next w:val="a"/>
    <w:uiPriority w:val="99"/>
    <w:unhideWhenUsed/>
    <w:pPr>
      <w:spacing w:after="57"/>
    </w:pPr>
    <w:rPr>
      <w:rFonts w:ascii=" Arial" w:hAnsi=" Arial" w:cs=" Arial"/>
      <w:sz w:val="24"/>
      <w:szCs w:val="24"/>
    </w:rPr>
  </w:style>
  <w:style w:type="paragraph" w:styleId="23">
    <w:name w:val="toc 2"/>
    <w:basedOn w:val="a"/>
    <w:next w:val="a"/>
    <w:uiPriority w:val="99"/>
    <w:unhideWhenUsed/>
    <w:pPr>
      <w:spacing w:after="57"/>
      <w:ind w:left="283"/>
    </w:pPr>
    <w:rPr>
      <w:rFonts w:ascii=" Arial" w:hAnsi=" Arial" w:cs=" Arial"/>
      <w:sz w:val="24"/>
      <w:szCs w:val="24"/>
    </w:rPr>
  </w:style>
  <w:style w:type="paragraph" w:styleId="31">
    <w:name w:val="toc 3"/>
    <w:basedOn w:val="a"/>
    <w:next w:val="a"/>
    <w:uiPriority w:val="99"/>
    <w:unhideWhenUsed/>
    <w:pPr>
      <w:spacing w:after="57"/>
      <w:ind w:left="567"/>
    </w:pPr>
    <w:rPr>
      <w:rFonts w:ascii=" Arial" w:hAnsi=" Arial" w:cs=" Arial"/>
      <w:sz w:val="24"/>
      <w:szCs w:val="24"/>
    </w:rPr>
  </w:style>
  <w:style w:type="paragraph" w:styleId="41">
    <w:name w:val="toc 4"/>
    <w:basedOn w:val="a"/>
    <w:next w:val="a"/>
    <w:uiPriority w:val="99"/>
    <w:unhideWhenUsed/>
    <w:pPr>
      <w:spacing w:after="57"/>
      <w:ind w:left="850"/>
    </w:pPr>
    <w:rPr>
      <w:rFonts w:ascii=" Arial" w:hAnsi=" Arial" w:cs=" Arial"/>
      <w:sz w:val="24"/>
      <w:szCs w:val="24"/>
    </w:rPr>
  </w:style>
  <w:style w:type="paragraph" w:styleId="51">
    <w:name w:val="toc 5"/>
    <w:basedOn w:val="a"/>
    <w:next w:val="a"/>
    <w:uiPriority w:val="99"/>
    <w:unhideWhenUsed/>
    <w:pPr>
      <w:spacing w:after="57"/>
      <w:ind w:left="1134"/>
    </w:pPr>
    <w:rPr>
      <w:rFonts w:ascii=" Arial" w:hAnsi=" Arial" w:cs=" Arial"/>
      <w:sz w:val="24"/>
      <w:szCs w:val="24"/>
    </w:rPr>
  </w:style>
  <w:style w:type="paragraph" w:styleId="61">
    <w:name w:val="toc 6"/>
    <w:basedOn w:val="a"/>
    <w:next w:val="a"/>
    <w:uiPriority w:val="99"/>
    <w:unhideWhenUsed/>
    <w:pPr>
      <w:spacing w:after="57"/>
      <w:ind w:left="1417"/>
    </w:pPr>
    <w:rPr>
      <w:rFonts w:ascii=" Arial" w:hAnsi=" Arial" w:cs=" Arial"/>
      <w:sz w:val="24"/>
      <w:szCs w:val="24"/>
    </w:rPr>
  </w:style>
  <w:style w:type="paragraph" w:styleId="71">
    <w:name w:val="toc 7"/>
    <w:basedOn w:val="a"/>
    <w:next w:val="a"/>
    <w:uiPriority w:val="99"/>
    <w:unhideWhenUsed/>
    <w:pPr>
      <w:spacing w:after="57"/>
      <w:ind w:left="1701"/>
    </w:pPr>
    <w:rPr>
      <w:rFonts w:ascii=" Arial" w:hAnsi=" Arial" w:cs=" Arial"/>
      <w:sz w:val="24"/>
      <w:szCs w:val="24"/>
    </w:rPr>
  </w:style>
  <w:style w:type="paragraph" w:styleId="81">
    <w:name w:val="toc 8"/>
    <w:basedOn w:val="a"/>
    <w:next w:val="a"/>
    <w:uiPriority w:val="99"/>
    <w:unhideWhenUsed/>
    <w:pPr>
      <w:spacing w:after="57"/>
      <w:ind w:left="1984"/>
    </w:pPr>
    <w:rPr>
      <w:rFonts w:ascii=" Arial" w:hAnsi=" Arial" w:cs=" Arial"/>
      <w:sz w:val="24"/>
      <w:szCs w:val="24"/>
    </w:rPr>
  </w:style>
  <w:style w:type="paragraph" w:styleId="91">
    <w:name w:val="toc 9"/>
    <w:basedOn w:val="a"/>
    <w:next w:val="a"/>
    <w:uiPriority w:val="99"/>
    <w:unhideWhenUsed/>
    <w:pPr>
      <w:spacing w:after="57"/>
      <w:ind w:left="2268"/>
    </w:pPr>
    <w:rPr>
      <w:rFonts w:ascii=" Arial" w:hAnsi=" Arial" w:cs=" Arial"/>
      <w:sz w:val="24"/>
      <w:szCs w:val="24"/>
    </w:rPr>
  </w:style>
  <w:style w:type="paragraph" w:styleId="ad">
    <w:name w:val="TOC Heading"/>
    <w:basedOn w:val="1"/>
    <w:next w:val="a"/>
    <w:uiPriority w:val="99"/>
    <w:qFormat/>
    <w:pPr>
      <w:keepNext w:val="0"/>
      <w:keepLines w:val="0"/>
      <w:spacing w:before="0" w:after="0"/>
      <w:outlineLvl w:val="9"/>
    </w:pPr>
    <w:rPr>
      <w:sz w:val="24"/>
      <w:szCs w:val="24"/>
    </w:rPr>
  </w:style>
  <w:style w:type="paragraph" w:styleId="ae">
    <w:name w:val="table of figures"/>
    <w:basedOn w:val="a"/>
    <w:next w:val="a"/>
    <w:uiPriority w:val="99"/>
    <w:unhideWhenUsed/>
    <w:rPr>
      <w:rFonts w:ascii=" Arial" w:hAnsi=" Arial" w:cs=" Arial"/>
      <w:sz w:val="24"/>
      <w:szCs w:val="24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rFonts w:ascii=" TimesNewRoman" w:hAnsi=" TimesNewRoman" w:cs=" TimesNewRoman"/>
      <w:sz w:val="20"/>
      <w:szCs w:val="20"/>
    </w:rPr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Pr>
      <w:rFonts w:ascii=" TimesNewRoman" w:hAnsi=" TimesNewRoman" w:cs=" TimesNewRoman"/>
      <w:sz w:val="20"/>
      <w:szCs w:val="20"/>
    </w:rPr>
  </w:style>
  <w:style w:type="paragraph" w:styleId="af3">
    <w:name w:val="footnote text"/>
    <w:basedOn w:val="a"/>
    <w:link w:val="af4"/>
    <w:uiPriority w:val="99"/>
  </w:style>
  <w:style w:type="character" w:customStyle="1" w:styleId="af4">
    <w:name w:val="Текст сноски Знак"/>
    <w:basedOn w:val="a0"/>
    <w:link w:val="af3"/>
    <w:uiPriority w:val="99"/>
    <w:semiHidden/>
    <w:rPr>
      <w:rFonts w:ascii=" TimesNewRoman" w:hAnsi=" TimesNewRoman" w:cs=" TimesNewRoman"/>
      <w:sz w:val="20"/>
      <w:szCs w:val="20"/>
    </w:rPr>
  </w:style>
  <w:style w:type="character" w:styleId="af5">
    <w:name w:val="footnote reference"/>
    <w:basedOn w:val="a0"/>
    <w:uiPriority w:val="99"/>
    <w:rPr>
      <w:rFonts w:ascii=" TimesNewRoman" w:hAnsi=" TimesNewRoman" w:cs=" TimesNewRoman"/>
      <w:vertAlign w:val="superscript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CourierNew" w:hAnsi=" CourierNew" w:cs=" CourierNew"/>
      <w:sz w:val="20"/>
      <w:szCs w:val="20"/>
    </w:rPr>
  </w:style>
  <w:style w:type="paragraph" w:styleId="af6">
    <w:name w:val="endnote text"/>
    <w:basedOn w:val="a"/>
    <w:link w:val="af7"/>
    <w:uiPriority w:val="99"/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 TimesNewRoman" w:hAnsi=" TimesNewRoman" w:cs=" TimesNewRoman"/>
      <w:sz w:val="20"/>
      <w:szCs w:val="20"/>
    </w:rPr>
  </w:style>
  <w:style w:type="character" w:styleId="af8">
    <w:name w:val="endnote reference"/>
    <w:basedOn w:val="a0"/>
    <w:uiPriority w:val="99"/>
    <w:rPr>
      <w:rFonts w:ascii=" TimesNewRoman" w:hAnsi=" TimesNewRoman" w:cs=" TimesNewRoman"/>
      <w:vertAlign w:val="superscript"/>
    </w:rPr>
  </w:style>
  <w:style w:type="character" w:styleId="af9">
    <w:name w:val="Hyperlink"/>
    <w:basedOn w:val="a0"/>
    <w:uiPriority w:val="99"/>
    <w:semiHidden/>
    <w:unhideWhenUsed/>
    <w:rPr>
      <w:rFonts w:ascii=" TimesNewRoman" w:hAnsi=" TimesNewRoman" w:cs=" TimesNew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3</cp:revision>
  <dcterms:created xsi:type="dcterms:W3CDTF">2024-07-24T07:12:00Z</dcterms:created>
  <dcterms:modified xsi:type="dcterms:W3CDTF">2024-07-24T07:12:00Z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lication">
    <vt:lpwstr>Р7-Офис/7.4.0.223</vt:lpwstr>
  </property>
</Properties>
</file>