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2C1D" w:rsidRDefault="00426EE5">
      <w:pPr>
        <w:jc w:val="center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>ИНФОРМАЦИОННОЕ СООБЩЕНИЕ</w:t>
      </w:r>
    </w:p>
    <w:p w:rsidR="00B32C1D" w:rsidRDefault="00B32C1D">
      <w:pPr>
        <w:spacing w:line="12" w:lineRule="exact"/>
        <w:rPr>
          <w:rFonts w:ascii="PT Astra Serif" w:hAnsi="PT Astra Serif"/>
          <w:sz w:val="24"/>
          <w:szCs w:val="24"/>
        </w:rPr>
      </w:pPr>
    </w:p>
    <w:p w:rsidR="00B32C1D" w:rsidRDefault="00426EE5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23"/>
          <w:szCs w:val="23"/>
        </w:rPr>
      </w:pPr>
      <w:r>
        <w:rPr>
          <w:rFonts w:ascii="PT Astra Serif" w:eastAsia="Times New Roman" w:hAnsi="PT Astra Serif"/>
          <w:b/>
          <w:bCs/>
          <w:sz w:val="23"/>
          <w:szCs w:val="23"/>
        </w:rPr>
        <w:t>о проведении открытого аукциона в электронной форме по продаже государственного имущества Томской области</w:t>
      </w:r>
    </w:p>
    <w:p w:rsidR="00B32C1D" w:rsidRDefault="00B32C1D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EE3466" w:rsidRDefault="00426EE5" w:rsidP="00D171C1">
      <w:pPr>
        <w:ind w:left="120" w:right="-178"/>
        <w:jc w:val="both"/>
        <w:rPr>
          <w:rFonts w:ascii="PT Astra Serif" w:eastAsia="Times New Roman" w:hAnsi="PT Astra Serif"/>
          <w:bCs/>
          <w:color w:val="000000"/>
          <w:sz w:val="24"/>
          <w:szCs w:val="24"/>
        </w:rPr>
      </w:pPr>
      <w:r>
        <w:rPr>
          <w:rFonts w:ascii="PT Astra Serif" w:eastAsia="Times New Roman" w:hAnsi="PT Astra Serif"/>
          <w:bCs/>
          <w:color w:val="C00000"/>
          <w:sz w:val="24"/>
          <w:szCs w:val="24"/>
          <w:u w:val="single"/>
        </w:rPr>
        <w:t>Внимание!</w:t>
      </w:r>
      <w:r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>
        <w:rPr>
          <w:rFonts w:ascii="PT Astra Serif" w:eastAsia="Times New Roman" w:hAnsi="PT Astra Serif"/>
          <w:bCs/>
          <w:color w:val="000000"/>
          <w:sz w:val="24"/>
          <w:szCs w:val="24"/>
        </w:rPr>
        <w:t>Данное информационное сообщение является публичной офертой для заключения</w:t>
      </w:r>
      <w:r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>
        <w:rPr>
          <w:rFonts w:ascii="PT Astra Serif" w:eastAsia="Times New Roman" w:hAnsi="PT Astra Serif"/>
          <w:bCs/>
          <w:color w:val="000000"/>
          <w:sz w:val="24"/>
          <w:szCs w:val="24"/>
        </w:rPr>
        <w:t>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D171C1" w:rsidRPr="00D171C1" w:rsidRDefault="00426EE5" w:rsidP="00D171C1">
      <w:pPr>
        <w:pStyle w:val="1"/>
        <w:spacing w:before="0" w:after="0"/>
        <w:ind w:right="360"/>
        <w:rPr>
          <w:rFonts w:eastAsia="Times New Roman"/>
          <w:b/>
          <w:bCs/>
          <w:color w:val="143370"/>
          <w:kern w:val="36"/>
          <w:sz w:val="54"/>
          <w:szCs w:val="54"/>
        </w:rPr>
      </w:pPr>
      <w:r w:rsidRPr="00400BA2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>Номер процедуры на сайте РТС-Тендер:</w:t>
      </w:r>
      <w:r w:rsidR="00400BA2" w:rsidRPr="00400BA2">
        <w:rPr>
          <w:rFonts w:ascii="PT Astra Serif" w:eastAsia="PT Astra Serif" w:hAnsi="PT Astra Serif" w:cs="PT Astra Serif"/>
          <w:b/>
          <w:bCs/>
          <w:sz w:val="24"/>
          <w:szCs w:val="24"/>
          <w:shd w:val="clear" w:color="auto" w:fill="FFFFFF"/>
        </w:rPr>
        <w:t xml:space="preserve"> </w:t>
      </w:r>
      <w:r w:rsidR="00E20F8C">
        <w:rPr>
          <w:rStyle w:val="notice-headertitletext"/>
          <w:rFonts w:ascii="PT Astra Serif" w:hAnsi="PT Astra Serif"/>
          <w:b/>
          <w:sz w:val="24"/>
          <w:szCs w:val="24"/>
        </w:rPr>
        <w:t>№</w:t>
      </w:r>
      <w:r w:rsidR="006A1F20">
        <w:rPr>
          <w:rStyle w:val="notice-headertitletext"/>
          <w:rFonts w:ascii="PT Astra Serif" w:hAnsi="PT Astra Serif"/>
          <w:b/>
          <w:sz w:val="24"/>
          <w:szCs w:val="24"/>
        </w:rPr>
        <w:t>21000022460000000073</w:t>
      </w:r>
      <w:bookmarkStart w:id="0" w:name="_GoBack"/>
      <w:bookmarkEnd w:id="0"/>
      <w:r w:rsidR="0081387D">
        <w:rPr>
          <w:rStyle w:val="notice-headertitletext"/>
          <w:rFonts w:ascii="PT Astra Serif" w:hAnsi="PT Astra Serif"/>
          <w:b/>
          <w:sz w:val="24"/>
          <w:szCs w:val="24"/>
        </w:rPr>
        <w:t xml:space="preserve"> </w:t>
      </w:r>
    </w:p>
    <w:p w:rsidR="00B32C1D" w:rsidRDefault="00B32C1D" w:rsidP="00D171C1">
      <w:pPr>
        <w:rPr>
          <w:rFonts w:ascii="PT Astra Serif" w:hAnsi="PT Astra Serif" w:cs="PT Astra Serif"/>
          <w:b/>
          <w:bCs/>
          <w:color w:val="000000" w:themeColor="text1"/>
          <w:sz w:val="24"/>
          <w:szCs w:val="24"/>
          <w:shd w:val="clear" w:color="auto" w:fill="FFFFFF"/>
        </w:rPr>
      </w:pPr>
    </w:p>
    <w:p w:rsidR="00B32C1D" w:rsidRDefault="00426EE5" w:rsidP="00D171C1">
      <w:pPr>
        <w:rPr>
          <w:rFonts w:ascii="PT Astra Serif" w:eastAsia="Times New Roman" w:hAnsi="PT Astra Serif"/>
          <w:b/>
          <w:bCs/>
          <w:sz w:val="24"/>
          <w:szCs w:val="24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>1. Общие сведения о продаже</w:t>
      </w:r>
    </w:p>
    <w:tbl>
      <w:tblPr>
        <w:tblStyle w:val="afd"/>
        <w:tblW w:w="10740" w:type="dxa"/>
        <w:tblLook w:val="04A0" w:firstRow="1" w:lastRow="0" w:firstColumn="1" w:lastColumn="0" w:noHBand="0" w:noVBand="1"/>
      </w:tblPr>
      <w:tblGrid>
        <w:gridCol w:w="556"/>
        <w:gridCol w:w="2671"/>
        <w:gridCol w:w="7513"/>
      </w:tblGrid>
      <w:tr w:rsidR="00B32C1D">
        <w:tc>
          <w:tcPr>
            <w:tcW w:w="556" w:type="dxa"/>
            <w:vMerge w:val="restart"/>
          </w:tcPr>
          <w:p w:rsidR="00B32C1D" w:rsidRDefault="00426EE5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1.</w:t>
            </w:r>
          </w:p>
        </w:tc>
        <w:tc>
          <w:tcPr>
            <w:tcW w:w="2671" w:type="dxa"/>
            <w:vMerge w:val="restart"/>
          </w:tcPr>
          <w:p w:rsidR="00B32C1D" w:rsidRDefault="00426EE5"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Наименование государственного органа, принявшего решение об условиях приватизации имущества, реквизиты указанного решения</w:t>
            </w:r>
          </w:p>
        </w:tc>
        <w:tc>
          <w:tcPr>
            <w:tcW w:w="7513" w:type="dxa"/>
          </w:tcPr>
          <w:p w:rsidR="00B32C1D" w:rsidRDefault="00426EE5">
            <w:pPr>
              <w:spacing w:line="263" w:lineRule="exact"/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государственного органа,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принявшего решение об условиях приватизации: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Администрация Томской области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B32C1D" w:rsidRDefault="00426EE5" w:rsidP="00464336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Реквизиты решения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об условиях приватизации имущества: распоряжение Администрации Томской области </w:t>
            </w:r>
            <w:r w:rsidRPr="00464336">
              <w:rPr>
                <w:rFonts w:ascii="PT Astra Serif" w:eastAsia="Times New Roman" w:hAnsi="PT Astra Serif"/>
                <w:sz w:val="24"/>
                <w:szCs w:val="24"/>
              </w:rPr>
              <w:t>от</w:t>
            </w:r>
            <w:r w:rsidRPr="00464336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464336" w:rsidRPr="00464336">
              <w:rPr>
                <w:rFonts w:ascii="PT Astra Serif" w:eastAsia="Times New Roman" w:hAnsi="PT Astra Serif"/>
                <w:b/>
                <w:sz w:val="24"/>
                <w:szCs w:val="24"/>
              </w:rPr>
              <w:t>16 мая</w:t>
            </w:r>
            <w:r w:rsidR="00CA1874" w:rsidRPr="00464336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464336" w:rsidRPr="00464336">
              <w:rPr>
                <w:rFonts w:ascii="PT Astra Serif" w:eastAsia="Times New Roman" w:hAnsi="PT Astra Serif"/>
                <w:b/>
                <w:sz w:val="24"/>
                <w:szCs w:val="24"/>
              </w:rPr>
              <w:t>4</w:t>
            </w:r>
            <w:r w:rsidR="00CA1874" w:rsidRPr="00464336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 № </w:t>
            </w:r>
            <w:r w:rsidR="00464336" w:rsidRPr="00464336">
              <w:rPr>
                <w:rFonts w:ascii="PT Astra Serif" w:eastAsia="Times New Roman" w:hAnsi="PT Astra Serif"/>
                <w:b/>
                <w:sz w:val="24"/>
                <w:szCs w:val="24"/>
              </w:rPr>
              <w:t>335</w:t>
            </w:r>
            <w:r w:rsidRPr="00464336">
              <w:rPr>
                <w:rFonts w:ascii="PT Astra Serif" w:eastAsia="Times New Roman" w:hAnsi="PT Astra Serif"/>
                <w:b/>
                <w:sz w:val="24"/>
                <w:szCs w:val="24"/>
              </w:rPr>
              <w:t>-ра</w:t>
            </w:r>
            <w:r>
              <w:rPr>
                <w:rFonts w:ascii="PT Astra Serif" w:eastAsia="Times New Roman" w:hAnsi="PT Astra Serif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«Об условиях приватизации государственного имущества Томской области»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Собственник имущества: Томская область в лице Департамента по управлению государственной собственностью Томской области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  <w:vAlign w:val="bottom"/>
          </w:tcPr>
          <w:p w:rsidR="00B32C1D" w:rsidRDefault="00426EE5" w:rsidP="0046433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Место нахождения и почтовый адрес: 634034, г. Томск, пр. Кирова, 20, телефон: +7(3822) 551-700, 551-703</w:t>
            </w:r>
            <w:r w:rsidR="00AF5462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551-712, адрес электронной почты: </w:t>
            </w:r>
            <w:hyperlink r:id="rId9" w:tooltip="mailto:dugsto@gov70.ru" w:history="1">
              <w:r>
                <w:rPr>
                  <w:rStyle w:val="af5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>dugsto@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gov</w:t>
              </w:r>
              <w:r w:rsidRPr="00C83F40">
                <w:rPr>
                  <w:rFonts w:ascii="PT Astra Serif" w:hAnsi="PT Astra Serif"/>
                  <w:sz w:val="24"/>
                  <w:szCs w:val="24"/>
                </w:rPr>
                <w:t>70</w:t>
              </w:r>
              <w:r>
                <w:rPr>
                  <w:rFonts w:ascii="PT Astra Serif" w:hAnsi="PT Astra Serif"/>
                  <w:sz w:val="24"/>
                  <w:szCs w:val="24"/>
                </w:rPr>
                <w:t>.</w:t>
              </w:r>
              <w:r>
                <w:rPr>
                  <w:rStyle w:val="af5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>ru</w:t>
              </w:r>
            </w:hyperlink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, </w:t>
            </w:r>
            <w:hyperlink r:id="rId10" w:tooltip="mailto:fai@gki.tomsk.ru" w:history="1">
              <w:r>
                <w:rPr>
                  <w:rStyle w:val="af5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  <w:lang w:val="en-US"/>
                </w:rPr>
                <w:t>fai</w:t>
              </w:r>
              <w:r>
                <w:rPr>
                  <w:rStyle w:val="af5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</w:rPr>
                <w:t>@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dugs</w:t>
              </w:r>
              <w:r w:rsidRPr="00C83F40">
                <w:rPr>
                  <w:rFonts w:ascii="PT Astra Serif" w:hAnsi="PT Astra Serif"/>
                  <w:sz w:val="24"/>
                  <w:szCs w:val="24"/>
                </w:rPr>
                <w:t>.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gov</w:t>
              </w:r>
              <w:r w:rsidRPr="00C83F40">
                <w:rPr>
                  <w:rFonts w:ascii="PT Astra Serif" w:hAnsi="PT Astra Serif"/>
                  <w:sz w:val="24"/>
                  <w:szCs w:val="24"/>
                </w:rPr>
                <w:t>70</w:t>
              </w:r>
              <w:r>
                <w:rPr>
                  <w:rFonts w:ascii="PT Astra Serif" w:hAnsi="PT Astra Serif"/>
                  <w:sz w:val="24"/>
                  <w:szCs w:val="24"/>
                </w:rPr>
                <w:t>.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r</w:t>
              </w:r>
              <w:r>
                <w:rPr>
                  <w:rStyle w:val="af5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  <w:lang w:val="en-US"/>
                </w:rPr>
                <w:t>u</w:t>
              </w:r>
            </w:hyperlink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, </w:t>
            </w:r>
            <w:r w:rsidR="00464336">
              <w:rPr>
                <w:rFonts w:ascii="PT Astra Serif" w:eastAsia="Times New Roman" w:hAnsi="PT Astra Serif"/>
                <w:sz w:val="24"/>
                <w:szCs w:val="24"/>
                <w:lang w:val="en-US"/>
              </w:rPr>
              <w:t>ktn</w:t>
            </w:r>
            <w:r w:rsidR="00464336" w:rsidRPr="00464336">
              <w:rPr>
                <w:rFonts w:ascii="PT Astra Serif" w:eastAsia="Times New Roman" w:hAnsi="PT Astra Serif"/>
                <w:sz w:val="24"/>
                <w:szCs w:val="24"/>
              </w:rPr>
              <w:t>@</w:t>
            </w:r>
            <w:r w:rsidR="00464336">
              <w:rPr>
                <w:rFonts w:ascii="PT Astra Serif" w:eastAsia="Times New Roman" w:hAnsi="PT Astra Serif"/>
                <w:sz w:val="24"/>
                <w:szCs w:val="24"/>
                <w:lang w:val="en-US"/>
              </w:rPr>
              <w:t>dugs</w:t>
            </w:r>
            <w:r w:rsidR="00464336" w:rsidRPr="00464336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  <w:r w:rsidR="00464336">
              <w:rPr>
                <w:rFonts w:ascii="PT Astra Serif" w:eastAsia="Times New Roman" w:hAnsi="PT Astra Serif"/>
                <w:sz w:val="24"/>
                <w:szCs w:val="24"/>
                <w:lang w:val="en-US"/>
              </w:rPr>
              <w:t>gov</w:t>
            </w:r>
            <w:r w:rsidR="00464336" w:rsidRPr="00464336">
              <w:rPr>
                <w:rFonts w:ascii="PT Astra Serif" w:eastAsia="Times New Roman" w:hAnsi="PT Astra Serif"/>
                <w:sz w:val="24"/>
                <w:szCs w:val="24"/>
              </w:rPr>
              <w:t>70.</w:t>
            </w:r>
            <w:r w:rsidR="00464336">
              <w:rPr>
                <w:rFonts w:ascii="PT Astra Serif" w:eastAsia="Times New Roman" w:hAnsi="PT Astra Serif"/>
                <w:sz w:val="24"/>
                <w:szCs w:val="24"/>
                <w:lang w:val="en-US"/>
              </w:rPr>
              <w:t>ru</w:t>
            </w:r>
            <w:r w:rsidR="00464336">
              <w:rPr>
                <w:rFonts w:ascii="PT Astra Serif" w:eastAsia="Times New Roman" w:hAnsi="PT Astra Serif"/>
                <w:sz w:val="24"/>
                <w:szCs w:val="24"/>
              </w:rPr>
              <w:t xml:space="preserve">, </w:t>
            </w:r>
            <w:proofErr w:type="spellStart"/>
            <w:r w:rsidR="00464336">
              <w:rPr>
                <w:rFonts w:ascii="PT Astra Serif" w:eastAsia="Times New Roman" w:hAnsi="PT Astra Serif"/>
                <w:sz w:val="24"/>
                <w:szCs w:val="24"/>
                <w:lang w:val="en-US"/>
              </w:rPr>
              <w:t>kes</w:t>
            </w:r>
            <w:proofErr w:type="spellEnd"/>
            <w:r w:rsidR="00464336">
              <w:rPr>
                <w:rFonts w:ascii="PT Astra Serif" w:eastAsia="Times New Roman" w:hAnsi="PT Astra Serif"/>
                <w:sz w:val="24"/>
                <w:szCs w:val="24"/>
              </w:rPr>
              <w:t>@</w:t>
            </w:r>
            <w:r w:rsidR="00464336">
              <w:rPr>
                <w:rFonts w:ascii="PT Astra Serif" w:hAnsi="PT Astra Serif"/>
                <w:sz w:val="24"/>
                <w:szCs w:val="24"/>
                <w:lang w:val="en-US"/>
              </w:rPr>
              <w:t>dugs</w:t>
            </w:r>
            <w:r w:rsidR="00464336" w:rsidRPr="00C83F40">
              <w:rPr>
                <w:rFonts w:ascii="PT Astra Serif" w:hAnsi="PT Astra Serif"/>
                <w:sz w:val="24"/>
                <w:szCs w:val="24"/>
              </w:rPr>
              <w:t>.</w:t>
            </w:r>
            <w:proofErr w:type="spellStart"/>
            <w:r w:rsidR="00464336">
              <w:rPr>
                <w:rFonts w:ascii="PT Astra Serif" w:hAnsi="PT Astra Serif"/>
                <w:sz w:val="24"/>
                <w:szCs w:val="24"/>
                <w:lang w:val="en-US"/>
              </w:rPr>
              <w:t>gov</w:t>
            </w:r>
            <w:proofErr w:type="spellEnd"/>
            <w:r w:rsidR="00464336" w:rsidRPr="00C83F40">
              <w:rPr>
                <w:rFonts w:ascii="PT Astra Serif" w:hAnsi="PT Astra Serif"/>
                <w:sz w:val="24"/>
                <w:szCs w:val="24"/>
              </w:rPr>
              <w:t>70</w:t>
            </w:r>
            <w:r w:rsidR="00464336">
              <w:rPr>
                <w:rFonts w:ascii="PT Astra Serif" w:hAnsi="PT Astra Serif"/>
                <w:sz w:val="24"/>
                <w:szCs w:val="24"/>
              </w:rPr>
              <w:t>.</w:t>
            </w:r>
            <w:r w:rsidR="00464336">
              <w:rPr>
                <w:rFonts w:ascii="PT Astra Serif" w:hAnsi="PT Astra Serif"/>
                <w:sz w:val="24"/>
                <w:szCs w:val="24"/>
                <w:lang w:val="en-US"/>
              </w:rPr>
              <w:t>r</w:t>
            </w:r>
            <w:r w:rsidR="00464336">
              <w:rPr>
                <w:rFonts w:ascii="PT Astra Serif" w:eastAsia="Times New Roman" w:hAnsi="PT Astra Serif"/>
                <w:sz w:val="24"/>
                <w:szCs w:val="24"/>
              </w:rPr>
              <w:t>u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Организатор торгов - электронная торговая площадк</w:t>
            </w:r>
            <w:proofErr w:type="gramStart"/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а ООО</w:t>
            </w:r>
            <w:proofErr w:type="gramEnd"/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«РТС – тендер»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(www.rts-tender.ru)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B32C1D" w:rsidRPr="004C4218" w:rsidRDefault="00426EE5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C4218">
              <w:rPr>
                <w:rFonts w:ascii="PT Astra Serif" w:eastAsia="Times New Roman" w:hAnsi="PT Astra Serif"/>
                <w:sz w:val="24"/>
                <w:szCs w:val="24"/>
              </w:rPr>
              <w:t>Место нахождения и почтовый адрес: 121151, г. Москва, набережная Тараса Шевченко, д.23А,</w:t>
            </w:r>
            <w:r w:rsidRPr="004C4218">
              <w:rPr>
                <w:rFonts w:ascii="PT Astra Serif" w:hAnsi="PT Astra Serif"/>
                <w:sz w:val="24"/>
                <w:szCs w:val="24"/>
              </w:rPr>
              <w:t xml:space="preserve"> контактные телефоны: 8 (499) 653-77-00, а</w:t>
            </w:r>
            <w:r w:rsidRPr="004C4218">
              <w:rPr>
                <w:rFonts w:ascii="PT Astra Serif" w:eastAsia="Times New Roman" w:hAnsi="PT Astra Serif"/>
                <w:sz w:val="24"/>
                <w:szCs w:val="24"/>
              </w:rPr>
              <w:t>дрес электронной почты: iSupport@rts-tender.ru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 xml:space="preserve">Представительство в Томской области: адрес: 634029, г. Томск, </w:t>
            </w:r>
            <w:proofErr w:type="spellStart"/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пр</w:t>
            </w:r>
            <w:proofErr w:type="gramStart"/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.Ф</w:t>
            </w:r>
            <w:proofErr w:type="gramEnd"/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рунзе</w:t>
            </w:r>
            <w:proofErr w:type="spellEnd"/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, д. 20, офис 308, телефон: +7 (3822) 98-41-99, адрес электронной почты: a.polyakov@rts-tender.ru, a.malyshev@rts-tender.ru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2.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 и характеристика имущества</w:t>
            </w:r>
          </w:p>
        </w:tc>
        <w:tc>
          <w:tcPr>
            <w:tcW w:w="7513" w:type="dxa"/>
          </w:tcPr>
          <w:p w:rsidR="00B32C1D" w:rsidRPr="00697A05" w:rsidRDefault="006C2085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6C2085">
              <w:rPr>
                <w:rFonts w:ascii="PT Astra Serif" w:hAnsi="PT Astra Serif"/>
                <w:b/>
                <w:sz w:val="24"/>
                <w:szCs w:val="24"/>
              </w:rPr>
              <w:t xml:space="preserve">Помещение, назначение: нежилое, площадь 12,5 кв. м, этаж № 1, кадастровый номер 70:08:0100036:410, расположенное по адресу: </w:t>
            </w:r>
            <w:proofErr w:type="gramStart"/>
            <w:r w:rsidRPr="006C2085">
              <w:rPr>
                <w:rFonts w:ascii="PT Astra Serif" w:hAnsi="PT Astra Serif"/>
                <w:b/>
                <w:sz w:val="24"/>
                <w:szCs w:val="24"/>
              </w:rPr>
              <w:t xml:space="preserve">Российская Федерация, Томская область, </w:t>
            </w:r>
            <w:proofErr w:type="spellStart"/>
            <w:r w:rsidRPr="006C2085">
              <w:rPr>
                <w:rFonts w:ascii="PT Astra Serif" w:hAnsi="PT Astra Serif"/>
                <w:b/>
                <w:sz w:val="24"/>
                <w:szCs w:val="24"/>
              </w:rPr>
              <w:t>Колпашевский</w:t>
            </w:r>
            <w:proofErr w:type="spellEnd"/>
            <w:r w:rsidRPr="006C2085">
              <w:rPr>
                <w:rFonts w:ascii="PT Astra Serif" w:hAnsi="PT Astra Serif"/>
                <w:b/>
                <w:sz w:val="24"/>
                <w:szCs w:val="24"/>
              </w:rPr>
              <w:t xml:space="preserve"> район, д. Чугунка, ул. Центральная, д. 16, пом. 1001</w:t>
            </w:r>
            <w:r w:rsidRPr="00697A05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426EE5" w:rsidRPr="00697A05">
              <w:rPr>
                <w:rFonts w:ascii="PT Astra Serif" w:eastAsia="Times New Roman" w:hAnsi="PT Astra Serif"/>
                <w:sz w:val="24"/>
                <w:szCs w:val="24"/>
              </w:rPr>
              <w:t>(далее - имущество).</w:t>
            </w:r>
            <w:proofErr w:type="gramEnd"/>
          </w:p>
          <w:p w:rsidR="00B32C1D" w:rsidRDefault="00426EE5">
            <w:pPr>
              <w:widowControl w:val="0"/>
              <w:shd w:val="clear" w:color="auto" w:fill="FFFFFF"/>
              <w:tabs>
                <w:tab w:val="left" w:pos="1134"/>
              </w:tabs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Сведения о наличии в отношении имущества обременения, сохраняемого при переходе прав на указанное имущество: имущество не является предметом спора и не находится под арестом, не является предметом залога. 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3.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Способ приватизации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Аукцион в электронной форме</w:t>
            </w:r>
          </w:p>
        </w:tc>
      </w:tr>
      <w:tr w:rsidR="00B32C1D">
        <w:trPr>
          <w:trHeight w:val="278"/>
        </w:trPr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4. 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Начальная цена продажи имущества </w:t>
            </w:r>
          </w:p>
        </w:tc>
        <w:tc>
          <w:tcPr>
            <w:tcW w:w="7513" w:type="dxa"/>
          </w:tcPr>
          <w:p w:rsidR="00B32C1D" w:rsidRDefault="00932F7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932F71">
              <w:rPr>
                <w:rFonts w:ascii="PT Astra Serif" w:hAnsi="PT Astra Serif"/>
                <w:b/>
                <w:sz w:val="24"/>
                <w:szCs w:val="24"/>
              </w:rPr>
              <w:t>36 300</w:t>
            </w:r>
            <w:r w:rsidRPr="00932F71">
              <w:rPr>
                <w:rFonts w:ascii="PT Astra Serif" w:hAnsi="PT Astra Serif"/>
                <w:sz w:val="24"/>
                <w:szCs w:val="24"/>
              </w:rPr>
              <w:t xml:space="preserve"> (тридцать шесть тысяч триста)</w:t>
            </w:r>
            <w:r w:rsidR="00C81C80">
              <w:rPr>
                <w:rFonts w:ascii="PT Astra Serif" w:hAnsi="PT Astra Serif"/>
                <w:sz w:val="24"/>
                <w:szCs w:val="24"/>
              </w:rPr>
              <w:t xml:space="preserve"> рублей</w:t>
            </w:r>
            <w:r w:rsidRPr="00556BE8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426EE5">
              <w:rPr>
                <w:rFonts w:ascii="PT Astra Serif" w:eastAsia="Times New Roman" w:hAnsi="PT Astra Serif"/>
                <w:sz w:val="24"/>
                <w:szCs w:val="24"/>
              </w:rPr>
              <w:t>с учетом налога на добавленную стоимость (далее – НДС)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5.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Форма подачи предложений о цене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Открытая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6.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Условия и сроки платежа, необходимые реквизиты счетов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Оплата имущества должна быть произведена победителем аукциона в течение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30 (тридцати) рабочих дней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со дня заключения договора купли-продажи.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Реквизиты счета Продавца для перечисления платы за приобретенное на торгах имущество: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Получатель: ИНН 7017018464, КПП 701701001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УФК по Томской области (Департамент по управлению государственной собственностью Томской области) лицевой счет 04652001360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B32C1D" w:rsidRDefault="00426EE5">
            <w:pPr>
              <w:pStyle w:val="afe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казначейский счет № 03100643000000016500</w:t>
            </w:r>
          </w:p>
          <w:p w:rsidR="00B32C1D" w:rsidRDefault="00426EE5">
            <w:pPr>
              <w:pStyle w:val="afe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lastRenderedPageBreak/>
              <w:t>единый казначейский счет № 40102810245370000058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банка: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ОТДЕЛЕНИЕ ТОМСК БАНКА РОССИИ//УФК по Томской области г. Томск </w:t>
            </w:r>
          </w:p>
          <w:p w:rsidR="00B32C1D" w:rsidRDefault="00426EE5">
            <w:pPr>
              <w:pStyle w:val="afe"/>
              <w:rPr>
                <w:rFonts w:ascii="PT Astra Serif" w:hAnsi="PT Astra Serif"/>
                <w:b/>
                <w:sz w:val="24"/>
              </w:rPr>
            </w:pPr>
            <w:r>
              <w:rPr>
                <w:rFonts w:ascii="PT Astra Serif" w:hAnsi="PT Astra Serif"/>
                <w:sz w:val="24"/>
              </w:rPr>
              <w:t>БИК 016902004</w:t>
            </w:r>
            <w:r>
              <w:rPr>
                <w:rFonts w:ascii="PT Astra Serif" w:hAnsi="PT Astra Serif"/>
                <w:b/>
                <w:sz w:val="24"/>
              </w:rPr>
              <w:t xml:space="preserve"> </w:t>
            </w:r>
            <w:r>
              <w:rPr>
                <w:rFonts w:ascii="PT Astra Serif" w:hAnsi="PT Astra Serif"/>
                <w:sz w:val="24"/>
              </w:rPr>
              <w:t xml:space="preserve">ОКТМО 69701000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Код бюджетной классификации (КБК):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80111413020020000410.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Победитель аукциона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самостоятельно исчисляет и уплачивает НДС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в соответствии с налоговым законодательством.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lastRenderedPageBreak/>
              <w:t>7.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Размер задатка, срок и порядок его внесения, необходимые реквизиты счетов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Размер задатка: </w:t>
            </w:r>
            <w:r w:rsidR="00932F71" w:rsidRPr="00932F71">
              <w:rPr>
                <w:rFonts w:ascii="PT Astra Serif" w:hAnsi="PT Astra Serif"/>
                <w:b/>
                <w:sz w:val="24"/>
                <w:szCs w:val="24"/>
              </w:rPr>
              <w:t xml:space="preserve">3 630 </w:t>
            </w:r>
            <w:r w:rsidR="00932F71" w:rsidRPr="00932F71">
              <w:rPr>
                <w:rFonts w:ascii="PT Astra Serif" w:hAnsi="PT Astra Serif"/>
                <w:sz w:val="24"/>
                <w:szCs w:val="24"/>
              </w:rPr>
              <w:t>(три тысячи шестьсот тридцать) рублей</w:t>
            </w:r>
            <w:r w:rsidR="00932F71" w:rsidRPr="00556BE8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>(10% начальной цены).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Задаток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должен поступить не позднее </w:t>
            </w:r>
            <w:r w:rsidR="00464336" w:rsidRPr="00464336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="00152B82">
              <w:rPr>
                <w:rFonts w:ascii="PT Astra Serif" w:eastAsia="Times New Roman" w:hAnsi="PT Astra Serif"/>
                <w:b/>
                <w:sz w:val="24"/>
                <w:szCs w:val="24"/>
              </w:rPr>
              <w:t>4</w:t>
            </w:r>
            <w:r w:rsidR="00F3263C" w:rsidRPr="00464336">
              <w:rPr>
                <w:rFonts w:ascii="PT Astra Serif" w:eastAsia="Times New Roman" w:hAnsi="PT Astra Serif"/>
                <w:b/>
                <w:sz w:val="24"/>
                <w:szCs w:val="24"/>
              </w:rPr>
              <w:t>.0</w:t>
            </w:r>
            <w:r w:rsidR="00464336" w:rsidRPr="00464336">
              <w:rPr>
                <w:rFonts w:ascii="PT Astra Serif" w:eastAsia="Times New Roman" w:hAnsi="PT Astra Serif"/>
                <w:b/>
                <w:sz w:val="24"/>
                <w:szCs w:val="24"/>
              </w:rPr>
              <w:t>6</w:t>
            </w:r>
            <w:r w:rsidR="00F3263C" w:rsidRPr="00464336">
              <w:rPr>
                <w:rFonts w:ascii="PT Astra Serif" w:eastAsia="Times New Roman" w:hAnsi="PT Astra Serif"/>
                <w:b/>
                <w:sz w:val="24"/>
                <w:szCs w:val="24"/>
              </w:rPr>
              <w:t>.2025</w:t>
            </w:r>
            <w:r>
              <w:rPr>
                <w:rFonts w:ascii="PT Astra Serif" w:eastAsia="Times New Roman" w:hAnsi="PT Astra Serif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по следующим реквизитам: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Получатель ООО «РТС-тендер»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Филиал «Корпоративный» ПАО «</w:t>
            </w:r>
            <w:proofErr w:type="spellStart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Совкомбанк</w:t>
            </w:r>
            <w:proofErr w:type="spellEnd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»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Расчетный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40702810512030016362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Корр.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30101810445250000360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БИК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044525360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 ИНН 7710357167, КПП 773001001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Назначение платежа: Внесение гарантийного обеспечения по Соглашению о внесении гарантийного обеспечения,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№ аналитического счета _________, без НДС.</w:t>
            </w:r>
          </w:p>
          <w:p w:rsidR="00B32C1D" w:rsidRDefault="00426EE5"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Документом, подтверждающим поступление задатка на счет,  является выписка с этого счета.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8.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Величина повышения начальной цены  («шаг аукциона»)</w:t>
            </w:r>
          </w:p>
        </w:tc>
        <w:tc>
          <w:tcPr>
            <w:tcW w:w="7513" w:type="dxa"/>
          </w:tcPr>
          <w:p w:rsidR="00B32C1D" w:rsidRDefault="00932F7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932F71">
              <w:rPr>
                <w:rFonts w:ascii="PT Astra Serif" w:hAnsi="PT Astra Serif"/>
                <w:b/>
                <w:sz w:val="24"/>
                <w:szCs w:val="24"/>
              </w:rPr>
              <w:t>1 815</w:t>
            </w:r>
            <w:r w:rsidRPr="00932F71">
              <w:rPr>
                <w:rFonts w:ascii="PT Astra Serif" w:hAnsi="PT Astra Serif"/>
                <w:sz w:val="24"/>
                <w:szCs w:val="24"/>
              </w:rPr>
              <w:t xml:space="preserve"> (одна тысяча восемьсот пятнадцать) рублей </w:t>
            </w:r>
            <w:r w:rsidR="00426EE5" w:rsidRPr="00932F71">
              <w:rPr>
                <w:rFonts w:ascii="PT Astra Serif" w:hAnsi="PT Astra Serif"/>
                <w:sz w:val="24"/>
                <w:szCs w:val="24"/>
              </w:rPr>
              <w:t>(5% начальной</w:t>
            </w:r>
            <w:r w:rsidR="00426EE5">
              <w:rPr>
                <w:rFonts w:ascii="PT Astra Serif" w:hAnsi="PT Astra Serif"/>
                <w:sz w:val="24"/>
              </w:rPr>
              <w:t xml:space="preserve"> цены).</w:t>
            </w:r>
          </w:p>
        </w:tc>
      </w:tr>
      <w:tr w:rsidR="00B32C1D">
        <w:tc>
          <w:tcPr>
            <w:tcW w:w="556" w:type="dxa"/>
            <w:vMerge w:val="restart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9.</w:t>
            </w:r>
          </w:p>
        </w:tc>
        <w:tc>
          <w:tcPr>
            <w:tcW w:w="2671" w:type="dxa"/>
            <w:vMerge w:val="restart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Порядок, место, даты начала и окончания подачи заявок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подачи заявок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установлен постановлением Правительства Российской Федерации от 27.08.2012 № 860 «Об организации и проведении продажи государственного и муниципального имущества в электронной форме» и регламентом электронной площадки.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подачи заявок: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>электронная торговая площадк</w:t>
            </w:r>
            <w:proofErr w:type="gramStart"/>
            <w:r>
              <w:rPr>
                <w:rFonts w:ascii="PT Astra Serif" w:hAnsi="PT Astra Serif"/>
                <w:b/>
                <w:sz w:val="24"/>
                <w:szCs w:val="24"/>
              </w:rPr>
              <w:t>а ООО</w:t>
            </w:r>
            <w:proofErr w:type="gramEnd"/>
            <w:r>
              <w:rPr>
                <w:rFonts w:ascii="PT Astra Serif" w:hAnsi="PT Astra Serif"/>
                <w:b/>
                <w:sz w:val="24"/>
                <w:szCs w:val="24"/>
              </w:rPr>
              <w:t xml:space="preserve"> «РТС – тендер»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www.rts-tender.ru.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Одно лицо имеет право подать только одну заявку.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B32C1D" w:rsidRPr="000E68E0" w:rsidRDefault="00426EE5" w:rsidP="00152B82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E68E0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начала подачи заявок: </w:t>
            </w:r>
            <w:r w:rsidR="00464336" w:rsidRPr="00464336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="00152B82">
              <w:rPr>
                <w:rFonts w:ascii="PT Astra Serif" w:eastAsia="Times New Roman" w:hAnsi="PT Astra Serif"/>
                <w:b/>
                <w:sz w:val="24"/>
                <w:szCs w:val="24"/>
              </w:rPr>
              <w:t>4</w:t>
            </w:r>
            <w:r w:rsidR="00F3263C" w:rsidRPr="00464336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464336" w:rsidRPr="00464336">
              <w:rPr>
                <w:rFonts w:ascii="PT Astra Serif" w:eastAsia="Times New Roman" w:hAnsi="PT Astra Serif"/>
                <w:b/>
                <w:sz w:val="24"/>
                <w:szCs w:val="24"/>
              </w:rPr>
              <w:t>мая</w:t>
            </w:r>
            <w:r w:rsidR="007D3C7C" w:rsidRPr="00464336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464336" w:rsidRPr="00464336">
              <w:rPr>
                <w:rFonts w:ascii="PT Astra Serif" w:eastAsia="Times New Roman" w:hAnsi="PT Astra Serif"/>
                <w:b/>
                <w:sz w:val="24"/>
                <w:szCs w:val="24"/>
              </w:rPr>
              <w:t>5</w:t>
            </w:r>
            <w:r w:rsidRPr="00464336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3F0852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r w:rsidRPr="000E68E0">
              <w:rPr>
                <w:rFonts w:ascii="PT Astra Serif" w:eastAsia="Times New Roman" w:hAnsi="PT Astra Serif"/>
                <w:sz w:val="24"/>
                <w:szCs w:val="24"/>
              </w:rPr>
              <w:t xml:space="preserve"> 09</w:t>
            </w:r>
            <w:r w:rsidRPr="000E68E0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0E68E0">
              <w:rPr>
                <w:rFonts w:ascii="PT Astra Serif" w:eastAsia="Times New Roman" w:hAnsi="PT Astra Serif"/>
                <w:sz w:val="24"/>
                <w:szCs w:val="24"/>
              </w:rPr>
              <w:t>часов</w:t>
            </w:r>
            <w:r w:rsidRPr="000E68E0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0E68E0">
              <w:rPr>
                <w:rFonts w:ascii="PT Astra Serif" w:eastAsia="Times New Roman" w:hAnsi="PT Astra Serif"/>
                <w:sz w:val="24"/>
                <w:szCs w:val="24"/>
              </w:rPr>
              <w:t>00</w:t>
            </w:r>
            <w:r w:rsidRPr="000E68E0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0E68E0"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B32C1D" w:rsidRPr="000E68E0" w:rsidRDefault="00426EE5" w:rsidP="00152B82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E68E0">
              <w:rPr>
                <w:rFonts w:ascii="PT Astra Serif" w:eastAsia="Times New Roman" w:hAnsi="PT Astra Serif"/>
                <w:b/>
                <w:sz w:val="24"/>
                <w:szCs w:val="24"/>
              </w:rPr>
              <w:t>Дата окончания подачи заявок</w:t>
            </w:r>
            <w:r w:rsidRPr="00464336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</w:t>
            </w:r>
            <w:r w:rsidR="00F3263C" w:rsidRPr="00464336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="00152B82">
              <w:rPr>
                <w:rFonts w:ascii="PT Astra Serif" w:eastAsia="Times New Roman" w:hAnsi="PT Astra Serif"/>
                <w:b/>
                <w:sz w:val="24"/>
                <w:szCs w:val="24"/>
              </w:rPr>
              <w:t>4</w:t>
            </w:r>
            <w:r w:rsidR="00F3263C" w:rsidRPr="00464336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464336" w:rsidRPr="00464336">
              <w:rPr>
                <w:rFonts w:ascii="PT Astra Serif" w:eastAsia="Times New Roman" w:hAnsi="PT Astra Serif"/>
                <w:b/>
                <w:sz w:val="24"/>
                <w:szCs w:val="24"/>
              </w:rPr>
              <w:t>июня</w:t>
            </w:r>
            <w:r w:rsidR="00F3263C" w:rsidRPr="00464336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2025</w:t>
            </w:r>
            <w:r w:rsidRPr="00464336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3F0852">
              <w:rPr>
                <w:rFonts w:ascii="PT Astra Serif" w:eastAsia="Times New Roman" w:hAnsi="PT Astra Serif"/>
                <w:b/>
                <w:sz w:val="24"/>
                <w:szCs w:val="24"/>
              </w:rPr>
              <w:t>,</w:t>
            </w:r>
            <w:r w:rsidRPr="000E68E0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7D3C7C" w:rsidRPr="000E68E0">
              <w:rPr>
                <w:rFonts w:ascii="PT Astra Serif" w:eastAsia="Times New Roman" w:hAnsi="PT Astra Serif"/>
                <w:sz w:val="24"/>
                <w:szCs w:val="24"/>
              </w:rPr>
              <w:t>18</w:t>
            </w:r>
            <w:r w:rsidRPr="000E68E0">
              <w:rPr>
                <w:rFonts w:ascii="PT Astra Serif" w:eastAsia="Times New Roman" w:hAnsi="PT Astra Serif"/>
                <w:sz w:val="24"/>
                <w:szCs w:val="24"/>
              </w:rPr>
              <w:t xml:space="preserve"> часов 00 минут по томскому времени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10.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Исчерпывающий перечень представляемых участниками торгов документов и требования к их оформлению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Заявка и иные представленные одновременно с ней документы подаются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в форме электронных документов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Юридические лица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документы: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заявку на участие в аукционе установленной формы;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заверенные копии учредительных документов;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Физические лица представляют следующие документы: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заявку на участие в аукционе установленной формы;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lastRenderedPageBreak/>
              <w:t xml:space="preserve">-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копию всех листов документа, удостоверяющего личность;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B32C1D" w:rsidRDefault="00426EE5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</w:t>
            </w: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      </w:r>
          </w:p>
          <w:p w:rsidR="00B32C1D" w:rsidRDefault="00426EE5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(при наличии печати) (для юридического лица) и подписаны претендентом или его представителем.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lastRenderedPageBreak/>
              <w:t>11.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Срок заключения договора купли-продажи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В течение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пяти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рабочих дней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>с даты подведения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итогов аукциона.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12.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ознакомления покупателей с иной информацией, условиями договора купли-продажи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Информация о подлежащем приватизации имуществе предоставляется в письменной форме или в форме электронного документа Продавцом по рабочим дням с 9 часов 00 минут до 18 часов 00 минут по томскому времени со дня начала приема заявок по адресу: г. Томск, пр. Кирова, 20, кабинет 2, 12, номера тел</w:t>
            </w:r>
            <w:r w:rsidR="006F3506">
              <w:rPr>
                <w:rFonts w:ascii="PT Astra Serif" w:eastAsia="Times New Roman" w:hAnsi="PT Astra Serif"/>
                <w:sz w:val="24"/>
                <w:szCs w:val="24"/>
              </w:rPr>
              <w:t>ефонов: (3822)  551-712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, </w:t>
            </w:r>
            <w:r w:rsidR="002E79C9">
              <w:rPr>
                <w:rFonts w:ascii="PT Astra Serif" w:eastAsia="Times New Roman" w:hAnsi="PT Astra Serif"/>
                <w:sz w:val="24"/>
                <w:szCs w:val="24"/>
              </w:rPr>
              <w:t xml:space="preserve">551-711,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551-703.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Проект договора купли-продажи имущества содержится в документации об аукционе.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Также с информацией можно ознакомиться на официальном сайте РФ о проведении торгов: </w:t>
            </w:r>
            <w:hyperlink r:id="rId11" w:history="1">
              <w:r w:rsidR="00464336" w:rsidRPr="008364DF">
                <w:rPr>
                  <w:rStyle w:val="af5"/>
                  <w:rFonts w:ascii="PT Astra Serif" w:eastAsia="Times New Roman" w:hAnsi="PT Astra Serif"/>
                  <w:sz w:val="24"/>
                  <w:szCs w:val="24"/>
                </w:rPr>
                <w:t>https://www.torgi.gov.гu</w:t>
              </w:r>
            </w:hyperlink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, на официальном сайте Департамента по управлению государственной собственностью Томской области </w:t>
            </w:r>
            <w:hyperlink r:id="rId12" w:tooltip="https://dugs.tomsk.gov.ru/privatizatsija-prodazha-gosudarstvennogo-imuschestva" w:history="1">
              <w:r>
                <w:rPr>
                  <w:rStyle w:val="af5"/>
                  <w:rFonts w:ascii="PT Astra Serif" w:eastAsia="Times New Roman" w:hAnsi="PT Astra Serif"/>
                  <w:sz w:val="24"/>
                  <w:szCs w:val="24"/>
                </w:rPr>
                <w:t>https://dugs.tomsk.gov.ru</w:t>
              </w:r>
            </w:hyperlink>
            <w:r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Такой запрос в режиме реального времени направляется в «личный кабинет» продавца для рассмотрения при условии, что запрос поступил продавцу не позднее 5 рабочих дней до окончания подачи заявок.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13. 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Ограничения участия отдельных категорий физических лиц и юридических лиц в приватизации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Покупателями государственного имущества могут быть любые физические и юридические лица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за исключением: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государственных и муниципальных унитарных предприятий, государственных и муниципальных учреждений;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-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предоставление информации о своих выгодоприобретателях, </w:t>
            </w:r>
            <w:proofErr w:type="spellStart"/>
            <w:r>
              <w:rPr>
                <w:rFonts w:ascii="PT Astra Serif" w:eastAsia="Times New Roman" w:hAnsi="PT Astra Serif"/>
                <w:sz w:val="24"/>
                <w:szCs w:val="24"/>
              </w:rPr>
              <w:t>бенефициарных</w:t>
            </w:r>
            <w:proofErr w:type="spell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владельцах и контролирующих лицах в порядке, установленном Правительством Российской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Федерации;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Понятие «контролирующее лицо» используется в том же значении, что и в статье 5 Федерального закона от 29 апреля 2008 года № 57-ФЗ «О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государства». Понятия «выгодоприобретатель» и «</w:t>
            </w:r>
            <w:proofErr w:type="spellStart"/>
            <w:r>
              <w:rPr>
                <w:rFonts w:ascii="PT Astra Serif" w:eastAsia="Times New Roman" w:hAnsi="PT Astra Serif"/>
                <w:sz w:val="24"/>
                <w:szCs w:val="24"/>
              </w:rPr>
              <w:t>бенефициарный</w:t>
            </w:r>
            <w:proofErr w:type="spell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владелец» используются в значениях, указанных в статье 3 Федерального закона от 7 августа 2001 года № 115-ФЗ «О противодействии легализации (отмыванию) доходов, полученных преступным путем, и финансированию терроризма».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 случае</w:t>
            </w: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если впоследствии будет установлено, что покупатель государственного имущества не имел законное право на его приобретение, соответствующая сделка является ничтожной.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lastRenderedPageBreak/>
              <w:t>14.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День определения участников торгов</w:t>
            </w:r>
          </w:p>
        </w:tc>
        <w:tc>
          <w:tcPr>
            <w:tcW w:w="7513" w:type="dxa"/>
          </w:tcPr>
          <w:p w:rsidR="00B32C1D" w:rsidRDefault="003F0852" w:rsidP="00152B82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464336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="00152B82">
              <w:rPr>
                <w:rFonts w:ascii="PT Astra Serif" w:eastAsia="Times New Roman" w:hAnsi="PT Astra Serif"/>
                <w:b/>
                <w:sz w:val="24"/>
                <w:szCs w:val="24"/>
              </w:rPr>
              <w:t>5</w:t>
            </w:r>
            <w:r w:rsidR="00426EE5" w:rsidRPr="00464336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464336" w:rsidRPr="00464336">
              <w:rPr>
                <w:rFonts w:ascii="PT Astra Serif" w:eastAsia="Times New Roman" w:hAnsi="PT Astra Serif"/>
                <w:b/>
                <w:sz w:val="24"/>
                <w:szCs w:val="24"/>
              </w:rPr>
              <w:t>июня</w:t>
            </w:r>
            <w:r w:rsidR="00F3263C" w:rsidRPr="00464336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2025</w:t>
            </w:r>
            <w:r w:rsidR="00426EE5" w:rsidRPr="00464336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="00426EE5" w:rsidRPr="00464336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  <w:r w:rsidR="00426EE5"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</w:rPr>
              <w:t xml:space="preserve"> </w:t>
            </w:r>
            <w:r w:rsidR="00426EE5">
              <w:rPr>
                <w:rFonts w:ascii="PT Astra Serif" w:eastAsia="Times New Roman" w:hAnsi="PT Astra Serif"/>
                <w:sz w:val="24"/>
                <w:szCs w:val="24"/>
              </w:rPr>
              <w:t>Продавец рассматривает заявки и документы претендентов и устанавливает факт поступления сумм задатков. По результатам рассмотрения заявок и документов принимается решение о допуске к участию либо об отказе в допуске к участию. В случае если не подано ни одной заявки аукцион признается несостоявшимся.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15.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определения победителя аукциона 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 w:cs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Победителем аукциона признается участник, предложивший наиболее высокую цену за имущество. Предложения о цене имущества </w:t>
            </w: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>заявляются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участниками аукциона открыто в ходе проведения торгов. 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>В случае если заявку на участие в аукционе подало только одно лицо, признанное единственным участником аукциона, договор заключается с таким лицом по начальной цене продажи имущества.</w:t>
            </w:r>
            <w:r>
              <w:rPr>
                <w:rFonts w:ascii="PT Astra Serif" w:hAnsi="PT Astra Serif" w:cs="PT Astra Serif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>В случае отказа лица, признанного единственным участником аукциона, от заключения договора аукцион признается несостоявшимся.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16.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Место и срок подведения итогов продажи государственного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Место подведения итогов: электронная торговая площадк</w:t>
            </w:r>
            <w:proofErr w:type="gramStart"/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а ООО</w:t>
            </w:r>
            <w:proofErr w:type="gramEnd"/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«РТС – тендер»  www.rts-tender.ru.</w:t>
            </w:r>
          </w:p>
          <w:p w:rsidR="00B32C1D" w:rsidRDefault="00426EE5" w:rsidP="00152B82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Срок подведения </w:t>
            </w:r>
            <w:r w:rsidRPr="003F0852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итогов: </w:t>
            </w:r>
            <w:r w:rsidR="00F3263C" w:rsidRPr="00464336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="00152B82">
              <w:rPr>
                <w:rFonts w:ascii="PT Astra Serif" w:eastAsia="Times New Roman" w:hAnsi="PT Astra Serif"/>
                <w:b/>
                <w:sz w:val="24"/>
                <w:szCs w:val="24"/>
              </w:rPr>
              <w:t>7</w:t>
            </w:r>
            <w:r w:rsidR="00F3263C" w:rsidRPr="00464336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464336" w:rsidRPr="00464336">
              <w:rPr>
                <w:rFonts w:ascii="PT Astra Serif" w:eastAsia="Times New Roman" w:hAnsi="PT Astra Serif"/>
                <w:b/>
                <w:sz w:val="24"/>
                <w:szCs w:val="24"/>
              </w:rPr>
              <w:t>июня</w:t>
            </w:r>
            <w:r w:rsidR="00F3263C" w:rsidRPr="00464336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2025</w:t>
            </w:r>
            <w:r w:rsidRPr="00464336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>
              <w:rPr>
                <w:rFonts w:ascii="PT Astra Serif" w:eastAsia="Times New Roman" w:hAnsi="PT Astra Serif"/>
                <w:color w:val="C00000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в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10 часов 00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17.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Сведения обо всех предыдущих торгах по продаже государственного имущества, объявленных в течение года, предшествующего его продаже, и об итогах торгов по продаже имущества</w:t>
            </w:r>
          </w:p>
        </w:tc>
        <w:tc>
          <w:tcPr>
            <w:tcW w:w="7513" w:type="dxa"/>
          </w:tcPr>
          <w:p w:rsidR="006F3506" w:rsidRDefault="006F3506" w:rsidP="006F3506">
            <w:pPr>
              <w:jc w:val="both"/>
              <w:rPr>
                <w:rFonts w:ascii="PT Astra Serif" w:eastAsia="Times New Roman" w:hAnsi="PT Astra Serif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Торги по продаже государственного имущества, назначенные на 14.06.2024,</w:t>
            </w:r>
            <w:r w:rsidR="002E79C9">
              <w:rPr>
                <w:rFonts w:ascii="PT Astra Serif" w:eastAsia="Times New Roman" w:hAnsi="PT Astra Serif"/>
                <w:sz w:val="24"/>
                <w:szCs w:val="24"/>
              </w:rPr>
              <w:t xml:space="preserve"> 23.07.2024,</w:t>
            </w:r>
            <w:r w:rsidR="00932F71">
              <w:rPr>
                <w:rFonts w:ascii="PT Astra Serif" w:eastAsia="Times New Roman" w:hAnsi="PT Astra Serif"/>
                <w:sz w:val="24"/>
                <w:szCs w:val="24"/>
              </w:rPr>
              <w:t xml:space="preserve"> 28.08.2024</w:t>
            </w:r>
            <w:r w:rsidR="0081387D">
              <w:rPr>
                <w:rFonts w:ascii="PT Astra Serif" w:eastAsia="Times New Roman" w:hAnsi="PT Astra Serif"/>
                <w:sz w:val="24"/>
                <w:szCs w:val="24"/>
              </w:rPr>
              <w:t>, 28.01.25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не состоялись по причине отсутствия заявок.</w:t>
            </w:r>
          </w:p>
          <w:p w:rsidR="00B32C1D" w:rsidRDefault="00B32C1D">
            <w:pPr>
              <w:spacing w:before="100" w:beforeAutospacing="1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</w:tr>
      <w:tr w:rsidR="00B32C1D">
        <w:trPr>
          <w:trHeight w:val="276"/>
        </w:trPr>
        <w:tc>
          <w:tcPr>
            <w:tcW w:w="556" w:type="dxa"/>
            <w:vMerge w:val="restart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18.</w:t>
            </w:r>
          </w:p>
        </w:tc>
        <w:tc>
          <w:tcPr>
            <w:tcW w:w="2671" w:type="dxa"/>
            <w:vMerge w:val="restart"/>
          </w:tcPr>
          <w:p w:rsidR="00B32C1D" w:rsidRDefault="00426EE5">
            <w:pP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Сведения об установлении публичного сервитута и (или) иных ограничений</w:t>
            </w:r>
          </w:p>
        </w:tc>
        <w:tc>
          <w:tcPr>
            <w:tcW w:w="7513" w:type="dxa"/>
            <w:vMerge w:val="restart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отсутствуют</w:t>
            </w:r>
          </w:p>
        </w:tc>
      </w:tr>
    </w:tbl>
    <w:p w:rsidR="00B32C1D" w:rsidRDefault="00B32C1D">
      <w:pPr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B32C1D" w:rsidRDefault="00426EE5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>2. Общие положения</w:t>
      </w:r>
    </w:p>
    <w:p w:rsidR="00B32C1D" w:rsidRDefault="00B32C1D">
      <w:pPr>
        <w:jc w:val="center"/>
        <w:rPr>
          <w:rFonts w:ascii="PT Astra Serif" w:hAnsi="PT Astra Serif"/>
          <w:sz w:val="16"/>
          <w:szCs w:val="16"/>
        </w:rPr>
      </w:pPr>
    </w:p>
    <w:p w:rsidR="00B32C1D" w:rsidRDefault="00426EE5">
      <w:pPr>
        <w:spacing w:line="234" w:lineRule="auto"/>
        <w:ind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 xml:space="preserve">Продажа находящегося в государственной собственности Томской области имущества проводится в соответствии </w:t>
      </w:r>
      <w:proofErr w:type="gramStart"/>
      <w:r>
        <w:rPr>
          <w:rFonts w:ascii="PT Astra Serif" w:eastAsia="Times New Roman" w:hAnsi="PT Astra Serif"/>
          <w:b/>
          <w:bCs/>
          <w:sz w:val="24"/>
          <w:szCs w:val="24"/>
        </w:rPr>
        <w:t>с</w:t>
      </w:r>
      <w:proofErr w:type="gramEnd"/>
      <w:r>
        <w:rPr>
          <w:rFonts w:ascii="PT Astra Serif" w:eastAsia="Times New Roman" w:hAnsi="PT Astra Serif"/>
          <w:b/>
          <w:bCs/>
          <w:sz w:val="24"/>
          <w:szCs w:val="24"/>
        </w:rPr>
        <w:t>:</w:t>
      </w:r>
    </w:p>
    <w:p w:rsidR="00B32C1D" w:rsidRDefault="00426EE5">
      <w:pPr>
        <w:tabs>
          <w:tab w:val="left" w:pos="852"/>
        </w:tabs>
        <w:spacing w:line="227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– Федеральным законом от 21 декабря 2001 года № 178-ФЗ «О приватизации государственного и муниципального имущества»;</w:t>
      </w:r>
    </w:p>
    <w:p w:rsidR="00B32C1D" w:rsidRDefault="00426EE5">
      <w:pPr>
        <w:tabs>
          <w:tab w:val="left" w:pos="840"/>
          <w:tab w:val="left" w:pos="2740"/>
          <w:tab w:val="left" w:pos="4500"/>
          <w:tab w:val="left" w:pos="5940"/>
          <w:tab w:val="left" w:pos="7320"/>
          <w:tab w:val="left" w:pos="7800"/>
          <w:tab w:val="left" w:pos="8280"/>
          <w:tab w:val="left" w:pos="9280"/>
          <w:tab w:val="left" w:pos="10000"/>
        </w:tabs>
        <w:ind w:firstLine="560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lastRenderedPageBreak/>
        <w:t>- постановлением Правительства Российской Федерации от 27.08.2012</w:t>
      </w:r>
      <w:r>
        <w:rPr>
          <w:rFonts w:ascii="PT Astra Serif" w:eastAsia="Times New Roman" w:hAnsi="PT Astra Serif"/>
          <w:sz w:val="23"/>
          <w:szCs w:val="23"/>
        </w:rPr>
        <w:t xml:space="preserve"> № </w:t>
      </w:r>
      <w:r>
        <w:rPr>
          <w:rFonts w:ascii="PT Astra Serif" w:eastAsia="Times New Roman" w:hAnsi="PT Astra Serif"/>
          <w:sz w:val="24"/>
          <w:szCs w:val="24"/>
        </w:rPr>
        <w:t>860 «Об организации и проведении продажи государственного и муниципального имущества в электронной форме»;</w:t>
      </w:r>
    </w:p>
    <w:p w:rsidR="00B32C1D" w:rsidRDefault="00426EE5">
      <w:pPr>
        <w:tabs>
          <w:tab w:val="left" w:pos="852"/>
        </w:tabs>
        <w:spacing w:line="230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– Законом Томской области от 12 июля 2018 года № 80-ОЗ «О приватизации государственного имущества Томской области»;</w:t>
      </w:r>
    </w:p>
    <w:p w:rsidR="00B32C1D" w:rsidRDefault="00426EE5">
      <w:pPr>
        <w:tabs>
          <w:tab w:val="left" w:pos="852"/>
        </w:tabs>
        <w:spacing w:line="234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– постановлением Законодате</w:t>
      </w:r>
      <w:r w:rsidR="00F40AB6">
        <w:rPr>
          <w:rFonts w:ascii="PT Astra Serif" w:eastAsia="Times New Roman" w:hAnsi="PT Astra Serif"/>
          <w:sz w:val="24"/>
          <w:szCs w:val="24"/>
        </w:rPr>
        <w:t xml:space="preserve">льной Думы Томской области </w:t>
      </w:r>
      <w:r w:rsidR="00A214BA">
        <w:rPr>
          <w:rFonts w:ascii="PT Astra Serif" w:eastAsia="Times New Roman" w:hAnsi="PT Astra Serif"/>
          <w:sz w:val="24"/>
          <w:szCs w:val="24"/>
        </w:rPr>
        <w:t>от 28.11.2024 № 1541 «О прогнозном плане (программе) приватизации государственного имущества Томской области на плановый период 2025-2027 годов»</w:t>
      </w:r>
      <w:r>
        <w:rPr>
          <w:rFonts w:ascii="PT Astra Serif" w:eastAsia="Times New Roman" w:hAnsi="PT Astra Serif"/>
          <w:sz w:val="24"/>
          <w:szCs w:val="24"/>
        </w:rPr>
        <w:t>.</w:t>
      </w:r>
    </w:p>
    <w:p w:rsidR="00B32C1D" w:rsidRDefault="00426EE5">
      <w:pPr>
        <w:ind w:left="560"/>
        <w:rPr>
          <w:rFonts w:ascii="PT Astra Serif" w:eastAsia="Times New Roman" w:hAnsi="PT Astra Serif"/>
          <w:b/>
          <w:bCs/>
          <w:sz w:val="24"/>
          <w:szCs w:val="24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>Порядок регистрации на электронной площадке</w:t>
      </w:r>
    </w:p>
    <w:p w:rsidR="00B32C1D" w:rsidRDefault="00426EE5">
      <w:pPr>
        <w:spacing w:line="236" w:lineRule="auto"/>
        <w:ind w:firstLine="567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4"/>
          <w:szCs w:val="24"/>
        </w:rPr>
        <w:t>Для обеспечения доступа</w:t>
      </w:r>
      <w:r>
        <w:rPr>
          <w:rFonts w:ascii="PT Astra Serif" w:eastAsia="Times New Roman" w:hAnsi="PT Astra Serif"/>
          <w:sz w:val="24"/>
          <w:szCs w:val="24"/>
        </w:rPr>
        <w:t xml:space="preserve"> к участию в электронной продаже Претендентам необходимо пройти процедуру регистрации на электронной площадке, указанной в настоящем Информационном сообщении. Регистрация на электронной площадке осуществляется без взимания платы.</w:t>
      </w:r>
    </w:p>
    <w:p w:rsidR="00B32C1D" w:rsidRDefault="00426EE5">
      <w:pPr>
        <w:spacing w:line="234" w:lineRule="auto"/>
        <w:ind w:firstLine="567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Регистрация на электронной площадке проводится в соответствии с Регламентом электронной площадки.</w:t>
      </w:r>
    </w:p>
    <w:p w:rsidR="00B32C1D" w:rsidRDefault="00426EE5">
      <w:pPr>
        <w:spacing w:line="237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proofErr w:type="gramStart"/>
      <w:r>
        <w:rPr>
          <w:rFonts w:ascii="PT Astra Serif" w:eastAsia="Times New Roman" w:hAnsi="PT Astra Serif"/>
          <w:b/>
          <w:bCs/>
          <w:sz w:val="24"/>
          <w:szCs w:val="24"/>
        </w:rPr>
        <w:t xml:space="preserve">Оформление участия в аукционе: </w:t>
      </w:r>
      <w:r>
        <w:rPr>
          <w:rFonts w:ascii="PT Astra Serif" w:eastAsia="Times New Roman" w:hAnsi="PT Astra Serif"/>
          <w:sz w:val="24"/>
          <w:szCs w:val="24"/>
        </w:rPr>
        <w:t>для оформления участия в электронном аукционе</w:t>
      </w:r>
      <w:r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>
        <w:rPr>
          <w:rFonts w:ascii="PT Astra Serif" w:eastAsia="Times New Roman" w:hAnsi="PT Astra Serif"/>
          <w:sz w:val="24"/>
          <w:szCs w:val="24"/>
        </w:rPr>
        <w:t>физические и юридические лица, намеревающиеся принять участие в электронном аукционе (далее – Претенденты), представляют Организатору аукциона в установленный срок заявку путем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а также одновременно с заявкой представляют документы, обязательный перечень которых</w:t>
      </w:r>
      <w:proofErr w:type="gramEnd"/>
      <w:r>
        <w:rPr>
          <w:rFonts w:ascii="PT Astra Serif" w:eastAsia="Times New Roman" w:hAnsi="PT Astra Serif"/>
          <w:sz w:val="24"/>
          <w:szCs w:val="24"/>
        </w:rPr>
        <w:t xml:space="preserve"> </w:t>
      </w:r>
      <w:proofErr w:type="gramStart"/>
      <w:r>
        <w:rPr>
          <w:rFonts w:ascii="PT Astra Serif" w:eastAsia="Times New Roman" w:hAnsi="PT Astra Serif"/>
          <w:sz w:val="24"/>
          <w:szCs w:val="24"/>
        </w:rPr>
        <w:t>указан</w:t>
      </w:r>
      <w:proofErr w:type="gramEnd"/>
      <w:r>
        <w:rPr>
          <w:rFonts w:ascii="PT Astra Serif" w:eastAsia="Times New Roman" w:hAnsi="PT Astra Serif"/>
          <w:sz w:val="24"/>
          <w:szCs w:val="24"/>
        </w:rPr>
        <w:t xml:space="preserve"> в данном информационном сообщении. </w:t>
      </w:r>
    </w:p>
    <w:p w:rsidR="00B32C1D" w:rsidRDefault="00426EE5">
      <w:pPr>
        <w:ind w:left="560" w:firstLine="149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Одно лицо имеет право подать только одну заявку на участие в электронном аукционе.</w:t>
      </w:r>
    </w:p>
    <w:p w:rsidR="00B32C1D" w:rsidRDefault="00426EE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 xml:space="preserve">При приеме заявок от Претендентов электронная площадка обеспечивает регистрацию заявок и прилагаемых к ним документов в журнале приема заявок. Каждой заявке присваивается номер с указанием даты и времени приема. В течение одного часа со времени поступления заявки электронная площадка сообщает претенденту о ее поступлении путем направления </w:t>
      </w:r>
      <w:proofErr w:type="gramStart"/>
      <w:r>
        <w:rPr>
          <w:rFonts w:ascii="PT Astra Serif" w:eastAsia="Times New Roman" w:hAnsi="PT Astra Serif"/>
          <w:sz w:val="24"/>
          <w:szCs w:val="24"/>
        </w:rPr>
        <w:t>уведомления</w:t>
      </w:r>
      <w:proofErr w:type="gramEnd"/>
      <w:r>
        <w:rPr>
          <w:rFonts w:ascii="PT Astra Serif" w:eastAsia="Times New Roman" w:hAnsi="PT Astra Serif"/>
          <w:sz w:val="24"/>
          <w:szCs w:val="24"/>
        </w:rPr>
        <w:t xml:space="preserve"> с приложением электронных копий зарегистрированной заявки и прилагаемых к ней документов.</w:t>
      </w:r>
    </w:p>
    <w:p w:rsidR="00B32C1D" w:rsidRDefault="00426EE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электронной площадке не регистрируются.</w:t>
      </w:r>
    </w:p>
    <w:p w:rsidR="00B32C1D" w:rsidRDefault="00426EE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</w:p>
    <w:p w:rsidR="00B32C1D" w:rsidRDefault="00426EE5">
      <w:pPr>
        <w:tabs>
          <w:tab w:val="left" w:pos="761"/>
        </w:tabs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В случае отзыва Претендентом заявки уведомление об отзыве заявки вместе с заявкой в течение одного часа поступает в «личный кабинет» Организатора аукциона, о чем Претенденту направляется соответствующее уведомление.</w:t>
      </w:r>
    </w:p>
    <w:p w:rsidR="00B32C1D" w:rsidRDefault="00426EE5">
      <w:pPr>
        <w:spacing w:line="238" w:lineRule="auto"/>
        <w:ind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Для участия в аукционе Претендент вносит задаток на указанный в настоящем Информационном сообщении счет для оплаты задатка. Задаток должен быть внесен Претендентом в размере, порядке и сроки, указанные в настоящем Информационном сообщении. Задаток вносится в счет обеспечения оплаты приобретаемого на аукционе имущества и засчитывается победителю аукциона в счет оплаты приобретаемого на аукционе имущества. Лицам, не выигравшим аукцион, а также иным лицам задаток возвращается в порядке и сроки, указанные в настоящем Информационном сообщении.</w:t>
      </w:r>
    </w:p>
    <w:p w:rsidR="00B32C1D" w:rsidRDefault="00426EE5">
      <w:pPr>
        <w:spacing w:line="234" w:lineRule="auto"/>
        <w:ind w:right="20"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До признания Претендента участником аукциона государственного имущества он имеет право отозвать зарегистрированную заявку путем письменного уведомления Организатора аукциона.</w:t>
      </w:r>
    </w:p>
    <w:p w:rsidR="00B32C1D" w:rsidRDefault="00426EE5">
      <w:pPr>
        <w:spacing w:line="237" w:lineRule="auto"/>
        <w:ind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  <w:t xml:space="preserve"> </w:t>
      </w:r>
      <w:r>
        <w:rPr>
          <w:rFonts w:ascii="PT Astra Serif" w:eastAsia="Times New Roman" w:hAnsi="PT Astra Serif"/>
          <w:sz w:val="24"/>
          <w:szCs w:val="24"/>
        </w:rPr>
        <w:t>Задаток для участия в продаже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</w:p>
    <w:p w:rsidR="00B32C1D" w:rsidRDefault="00426EE5">
      <w:pPr>
        <w:spacing w:line="234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</w:p>
    <w:p w:rsidR="00B32C1D" w:rsidRDefault="00426EE5">
      <w:pPr>
        <w:spacing w:line="236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 xml:space="preserve">Задаток возвращается всем участникам продажи, кроме победителя либо лица, признанного единственным участником аукциона, в течение 5 (пяти) календарных дней </w:t>
      </w:r>
      <w:proofErr w:type="gramStart"/>
      <w:r>
        <w:rPr>
          <w:rFonts w:ascii="PT Astra Serif" w:eastAsia="Times New Roman" w:hAnsi="PT Astra Serif"/>
          <w:sz w:val="24"/>
          <w:szCs w:val="24"/>
        </w:rPr>
        <w:t>с даты подведения</w:t>
      </w:r>
      <w:proofErr w:type="gramEnd"/>
      <w:r>
        <w:rPr>
          <w:rFonts w:ascii="PT Astra Serif" w:eastAsia="Times New Roman" w:hAnsi="PT Astra Serif"/>
          <w:sz w:val="24"/>
          <w:szCs w:val="24"/>
        </w:rPr>
        <w:t xml:space="preserve"> итогов продажи. Задаток, перечисленный победителем продажи либо лицом, признанным единственным участником аукциона, засчитывается в сумму платежа по договору купли-продажи.</w:t>
      </w:r>
    </w:p>
    <w:p w:rsidR="00B32C1D" w:rsidRDefault="00426EE5">
      <w:pPr>
        <w:spacing w:line="234" w:lineRule="auto"/>
        <w:ind w:firstLine="567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и срок возврата задатков: </w:t>
      </w:r>
      <w:r>
        <w:rPr>
          <w:rFonts w:ascii="PT Astra Serif" w:eastAsia="Times New Roman" w:hAnsi="PT Astra Serif"/>
          <w:sz w:val="24"/>
          <w:szCs w:val="24"/>
        </w:rPr>
        <w:t>в соответствии с регламентом электронной площадки.</w:t>
      </w:r>
      <w:r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>
        <w:rPr>
          <w:rFonts w:ascii="PT Astra Serif" w:hAnsi="PT Astra Serif" w:cs="PT Astra Serif"/>
          <w:sz w:val="24"/>
          <w:szCs w:val="24"/>
        </w:rPr>
        <w:t xml:space="preserve">При уклонении или отказе победителя аукциона либо лица, признанного единственным участником </w:t>
      </w:r>
      <w:r>
        <w:rPr>
          <w:rFonts w:ascii="PT Astra Serif" w:hAnsi="PT Astra Serif" w:cs="PT Astra Serif"/>
          <w:sz w:val="24"/>
          <w:szCs w:val="24"/>
        </w:rPr>
        <w:lastRenderedPageBreak/>
        <w:t xml:space="preserve">аукциона, от заключения в установленный срок договора купли-продажи имущества задаток ему не </w:t>
      </w:r>
      <w:proofErr w:type="gramStart"/>
      <w:r>
        <w:rPr>
          <w:rFonts w:ascii="PT Astra Serif" w:hAnsi="PT Astra Serif" w:cs="PT Astra Serif"/>
          <w:sz w:val="24"/>
          <w:szCs w:val="24"/>
        </w:rPr>
        <w:t>возвращается</w:t>
      </w:r>
      <w:proofErr w:type="gramEnd"/>
      <w:r>
        <w:rPr>
          <w:rFonts w:ascii="PT Astra Serif" w:hAnsi="PT Astra Serif" w:cs="PT Astra Serif"/>
          <w:sz w:val="24"/>
          <w:szCs w:val="24"/>
        </w:rPr>
        <w:t xml:space="preserve"> и он утрачивает право на заключение указанного договора.</w:t>
      </w:r>
    </w:p>
    <w:p w:rsidR="00B32C1D" w:rsidRDefault="00426EE5">
      <w:pPr>
        <w:spacing w:line="234" w:lineRule="auto"/>
        <w:ind w:right="20" w:firstLine="540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признания претендентов участниками аукциона: </w:t>
      </w:r>
      <w:r>
        <w:rPr>
          <w:rFonts w:ascii="PT Astra Serif" w:eastAsia="Times New Roman" w:hAnsi="PT Astra Serif"/>
          <w:sz w:val="24"/>
          <w:szCs w:val="24"/>
        </w:rPr>
        <w:t>в соответствии с данным информационным сообщением.</w:t>
      </w:r>
    </w:p>
    <w:p w:rsidR="00B32C1D" w:rsidRDefault="00B32C1D">
      <w:pPr>
        <w:spacing w:line="2" w:lineRule="exact"/>
        <w:jc w:val="both"/>
        <w:rPr>
          <w:rFonts w:ascii="PT Astra Serif" w:hAnsi="PT Astra Serif"/>
          <w:sz w:val="20"/>
          <w:szCs w:val="20"/>
        </w:rPr>
      </w:pPr>
    </w:p>
    <w:p w:rsidR="00B32C1D" w:rsidRDefault="00426EE5">
      <w:pPr>
        <w:ind w:left="560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Претендент не допускается к участию в аукционе по следующим основаниям:</w:t>
      </w:r>
    </w:p>
    <w:p w:rsidR="00B32C1D" w:rsidRDefault="00426EE5">
      <w:pPr>
        <w:numPr>
          <w:ilvl w:val="0"/>
          <w:numId w:val="10"/>
        </w:numPr>
        <w:tabs>
          <w:tab w:val="left" w:pos="922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B32C1D" w:rsidRDefault="00426EE5">
      <w:pPr>
        <w:numPr>
          <w:ilvl w:val="0"/>
          <w:numId w:val="10"/>
        </w:numPr>
        <w:tabs>
          <w:tab w:val="left" w:pos="850"/>
        </w:tabs>
        <w:spacing w:line="236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представлены не все документы в соответствии с перечнем, указанным в информационном сообщении о продаже государственного имущества, либо оформление указанных документов не соответствует законодательству Российской Федерации;</w:t>
      </w:r>
    </w:p>
    <w:p w:rsidR="00B32C1D" w:rsidRDefault="00426EE5">
      <w:pPr>
        <w:numPr>
          <w:ilvl w:val="0"/>
          <w:numId w:val="10"/>
        </w:numPr>
        <w:tabs>
          <w:tab w:val="left" w:pos="931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B32C1D" w:rsidRDefault="00B32C1D">
      <w:pPr>
        <w:spacing w:line="13" w:lineRule="exact"/>
        <w:jc w:val="both"/>
        <w:rPr>
          <w:rFonts w:ascii="PT Astra Serif" w:eastAsia="Times New Roman" w:hAnsi="PT Astra Serif"/>
          <w:sz w:val="24"/>
          <w:szCs w:val="24"/>
        </w:rPr>
      </w:pPr>
    </w:p>
    <w:p w:rsidR="00B32C1D" w:rsidRDefault="00426EE5">
      <w:pPr>
        <w:numPr>
          <w:ilvl w:val="0"/>
          <w:numId w:val="10"/>
        </w:numPr>
        <w:tabs>
          <w:tab w:val="left" w:pos="912"/>
        </w:tabs>
        <w:spacing w:line="234" w:lineRule="auto"/>
        <w:ind w:right="20" w:firstLine="567"/>
        <w:jc w:val="both"/>
        <w:rPr>
          <w:rFonts w:ascii="PT Astra Serif" w:eastAsia="Arial" w:hAnsi="PT Astra Serif" w:cs="Arial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не подтверждено поступление в установленный срок задатка на счет, указанный в информационном сообщении.</w:t>
      </w:r>
    </w:p>
    <w:p w:rsidR="00B32C1D" w:rsidRDefault="00426EE5">
      <w:pPr>
        <w:ind w:left="560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проведения аукциона: </w:t>
      </w:r>
      <w:r>
        <w:rPr>
          <w:rFonts w:ascii="PT Astra Serif" w:eastAsia="Times New Roman" w:hAnsi="PT Astra Serif"/>
          <w:sz w:val="24"/>
          <w:szCs w:val="24"/>
        </w:rPr>
        <w:t>в соответствии с регламентом электронной площадки.</w:t>
      </w:r>
    </w:p>
    <w:p w:rsidR="00B32C1D" w:rsidRDefault="00426EE5">
      <w:pPr>
        <w:spacing w:line="237" w:lineRule="auto"/>
        <w:ind w:firstLine="540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Ход проведения процедуры аукциона фиксируется электронной площадкой в электронном журнале.</w:t>
      </w:r>
    </w:p>
    <w:p w:rsidR="00B32C1D" w:rsidRDefault="00426EE5">
      <w:pPr>
        <w:spacing w:line="237" w:lineRule="auto"/>
        <w:ind w:right="20" w:firstLine="540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Процедура аукциона считается завершенной со времени подписания организатором аукциона протокола об итогах аукциона.</w:t>
      </w:r>
    </w:p>
    <w:sectPr w:rsidR="00B32C1D">
      <w:pgSz w:w="11900" w:h="16838"/>
      <w:pgMar w:top="568" w:right="726" w:bottom="567" w:left="720" w:header="0" w:footer="0" w:gutter="0"/>
      <w:cols w:space="720" w:equalWidth="0">
        <w:col w:w="10460" w:space="0"/>
      </w:cols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2855" w:rsidRDefault="00722855">
      <w:r>
        <w:separator/>
      </w:r>
    </w:p>
  </w:endnote>
  <w:endnote w:type="continuationSeparator" w:id="0">
    <w:p w:rsidR="00722855" w:rsidRDefault="007228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2855" w:rsidRDefault="00722855">
      <w:r>
        <w:separator/>
      </w:r>
    </w:p>
  </w:footnote>
  <w:footnote w:type="continuationSeparator" w:id="0">
    <w:p w:rsidR="00722855" w:rsidRDefault="007228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E548B"/>
    <w:multiLevelType w:val="hybridMultilevel"/>
    <w:tmpl w:val="207A6584"/>
    <w:lvl w:ilvl="0" w:tplc="F8269284">
      <w:start w:val="1"/>
      <w:numFmt w:val="bullet"/>
      <w:lvlText w:val="и"/>
      <w:lvlJc w:val="left"/>
    </w:lvl>
    <w:lvl w:ilvl="1" w:tplc="56E2A3A6">
      <w:start w:val="1"/>
      <w:numFmt w:val="decimal"/>
      <w:lvlText w:val=""/>
      <w:lvlJc w:val="left"/>
    </w:lvl>
    <w:lvl w:ilvl="2" w:tplc="AC5E2FDA">
      <w:start w:val="1"/>
      <w:numFmt w:val="decimal"/>
      <w:lvlText w:val=""/>
      <w:lvlJc w:val="left"/>
    </w:lvl>
    <w:lvl w:ilvl="3" w:tplc="0C04676A">
      <w:start w:val="1"/>
      <w:numFmt w:val="decimal"/>
      <w:lvlText w:val=""/>
      <w:lvlJc w:val="left"/>
    </w:lvl>
    <w:lvl w:ilvl="4" w:tplc="EE944D5A">
      <w:start w:val="1"/>
      <w:numFmt w:val="decimal"/>
      <w:lvlText w:val=""/>
      <w:lvlJc w:val="left"/>
    </w:lvl>
    <w:lvl w:ilvl="5" w:tplc="E0802F3C">
      <w:start w:val="1"/>
      <w:numFmt w:val="decimal"/>
      <w:lvlText w:val=""/>
      <w:lvlJc w:val="left"/>
    </w:lvl>
    <w:lvl w:ilvl="6" w:tplc="9F18C33E">
      <w:start w:val="1"/>
      <w:numFmt w:val="decimal"/>
      <w:lvlText w:val=""/>
      <w:lvlJc w:val="left"/>
    </w:lvl>
    <w:lvl w:ilvl="7" w:tplc="DD1891B8">
      <w:start w:val="1"/>
      <w:numFmt w:val="decimal"/>
      <w:lvlText w:val=""/>
      <w:lvlJc w:val="left"/>
    </w:lvl>
    <w:lvl w:ilvl="8" w:tplc="ACEC6018">
      <w:start w:val="1"/>
      <w:numFmt w:val="decimal"/>
      <w:lvlText w:val=""/>
      <w:lvlJc w:val="left"/>
    </w:lvl>
  </w:abstractNum>
  <w:abstractNum w:abstractNumId="1">
    <w:nsid w:val="05583712"/>
    <w:multiLevelType w:val="hybridMultilevel"/>
    <w:tmpl w:val="CB2E4FFE"/>
    <w:lvl w:ilvl="0" w:tplc="22CEBF76">
      <w:start w:val="1"/>
      <w:numFmt w:val="bullet"/>
      <w:lvlText w:val="В"/>
      <w:lvlJc w:val="left"/>
    </w:lvl>
    <w:lvl w:ilvl="1" w:tplc="92A0A1C2">
      <w:start w:val="1"/>
      <w:numFmt w:val="decimal"/>
      <w:lvlText w:val=""/>
      <w:lvlJc w:val="left"/>
    </w:lvl>
    <w:lvl w:ilvl="2" w:tplc="3C4CB66E">
      <w:start w:val="1"/>
      <w:numFmt w:val="decimal"/>
      <w:lvlText w:val=""/>
      <w:lvlJc w:val="left"/>
    </w:lvl>
    <w:lvl w:ilvl="3" w:tplc="2BE8B166">
      <w:start w:val="1"/>
      <w:numFmt w:val="decimal"/>
      <w:lvlText w:val=""/>
      <w:lvlJc w:val="left"/>
    </w:lvl>
    <w:lvl w:ilvl="4" w:tplc="4A7A8B80">
      <w:start w:val="1"/>
      <w:numFmt w:val="decimal"/>
      <w:lvlText w:val=""/>
      <w:lvlJc w:val="left"/>
    </w:lvl>
    <w:lvl w:ilvl="5" w:tplc="3BDCD5BA">
      <w:start w:val="1"/>
      <w:numFmt w:val="decimal"/>
      <w:lvlText w:val=""/>
      <w:lvlJc w:val="left"/>
    </w:lvl>
    <w:lvl w:ilvl="6" w:tplc="F4B8E044">
      <w:start w:val="1"/>
      <w:numFmt w:val="decimal"/>
      <w:lvlText w:val=""/>
      <w:lvlJc w:val="left"/>
    </w:lvl>
    <w:lvl w:ilvl="7" w:tplc="34F4BB7E">
      <w:start w:val="1"/>
      <w:numFmt w:val="decimal"/>
      <w:lvlText w:val=""/>
      <w:lvlJc w:val="left"/>
    </w:lvl>
    <w:lvl w:ilvl="8" w:tplc="7472C4F8">
      <w:start w:val="1"/>
      <w:numFmt w:val="decimal"/>
      <w:lvlText w:val=""/>
      <w:lvlJc w:val="left"/>
    </w:lvl>
  </w:abstractNum>
  <w:abstractNum w:abstractNumId="2">
    <w:nsid w:val="0C80498D"/>
    <w:multiLevelType w:val="hybridMultilevel"/>
    <w:tmpl w:val="B63A85DA"/>
    <w:lvl w:ilvl="0" w:tplc="761EDD48">
      <w:start w:val="1"/>
      <w:numFmt w:val="bullet"/>
      <w:lvlText w:val="о"/>
      <w:lvlJc w:val="left"/>
    </w:lvl>
    <w:lvl w:ilvl="1" w:tplc="92400D9E">
      <w:start w:val="1"/>
      <w:numFmt w:val="bullet"/>
      <w:lvlText w:val="В"/>
      <w:lvlJc w:val="left"/>
    </w:lvl>
    <w:lvl w:ilvl="2" w:tplc="C6309B78">
      <w:start w:val="1"/>
      <w:numFmt w:val="decimal"/>
      <w:lvlText w:val=""/>
      <w:lvlJc w:val="left"/>
    </w:lvl>
    <w:lvl w:ilvl="3" w:tplc="BA82C410">
      <w:start w:val="1"/>
      <w:numFmt w:val="decimal"/>
      <w:lvlText w:val=""/>
      <w:lvlJc w:val="left"/>
    </w:lvl>
    <w:lvl w:ilvl="4" w:tplc="545CDE3E">
      <w:start w:val="1"/>
      <w:numFmt w:val="decimal"/>
      <w:lvlText w:val=""/>
      <w:lvlJc w:val="left"/>
    </w:lvl>
    <w:lvl w:ilvl="5" w:tplc="6B8C60E0">
      <w:start w:val="1"/>
      <w:numFmt w:val="decimal"/>
      <w:lvlText w:val=""/>
      <w:lvlJc w:val="left"/>
    </w:lvl>
    <w:lvl w:ilvl="6" w:tplc="EF58C7F4">
      <w:start w:val="1"/>
      <w:numFmt w:val="decimal"/>
      <w:lvlText w:val=""/>
      <w:lvlJc w:val="left"/>
    </w:lvl>
    <w:lvl w:ilvl="7" w:tplc="8BEC56D4">
      <w:start w:val="1"/>
      <w:numFmt w:val="decimal"/>
      <w:lvlText w:val=""/>
      <w:lvlJc w:val="left"/>
    </w:lvl>
    <w:lvl w:ilvl="8" w:tplc="5EE63770">
      <w:start w:val="1"/>
      <w:numFmt w:val="decimal"/>
      <w:lvlText w:val=""/>
      <w:lvlJc w:val="left"/>
    </w:lvl>
  </w:abstractNum>
  <w:abstractNum w:abstractNumId="3">
    <w:nsid w:val="0E576293"/>
    <w:multiLevelType w:val="hybridMultilevel"/>
    <w:tmpl w:val="DA76A4AA"/>
    <w:lvl w:ilvl="0" w:tplc="B0EE1634">
      <w:start w:val="1"/>
      <w:numFmt w:val="decimal"/>
      <w:lvlText w:val="%1"/>
      <w:lvlJc w:val="left"/>
    </w:lvl>
    <w:lvl w:ilvl="1" w:tplc="1FA457F2">
      <w:start w:val="1"/>
      <w:numFmt w:val="decimal"/>
      <w:lvlText w:val=""/>
      <w:lvlJc w:val="left"/>
    </w:lvl>
    <w:lvl w:ilvl="2" w:tplc="4D6C832A">
      <w:start w:val="1"/>
      <w:numFmt w:val="decimal"/>
      <w:lvlText w:val=""/>
      <w:lvlJc w:val="left"/>
    </w:lvl>
    <w:lvl w:ilvl="3" w:tplc="4640573E">
      <w:start w:val="1"/>
      <w:numFmt w:val="decimal"/>
      <w:lvlText w:val=""/>
      <w:lvlJc w:val="left"/>
    </w:lvl>
    <w:lvl w:ilvl="4" w:tplc="5450D690">
      <w:start w:val="1"/>
      <w:numFmt w:val="decimal"/>
      <w:lvlText w:val=""/>
      <w:lvlJc w:val="left"/>
    </w:lvl>
    <w:lvl w:ilvl="5" w:tplc="DB9A531E">
      <w:start w:val="1"/>
      <w:numFmt w:val="decimal"/>
      <w:lvlText w:val=""/>
      <w:lvlJc w:val="left"/>
    </w:lvl>
    <w:lvl w:ilvl="6" w:tplc="3982B964">
      <w:start w:val="1"/>
      <w:numFmt w:val="decimal"/>
      <w:lvlText w:val=""/>
      <w:lvlJc w:val="left"/>
    </w:lvl>
    <w:lvl w:ilvl="7" w:tplc="B876270C">
      <w:start w:val="1"/>
      <w:numFmt w:val="decimal"/>
      <w:lvlText w:val=""/>
      <w:lvlJc w:val="left"/>
    </w:lvl>
    <w:lvl w:ilvl="8" w:tplc="6366BFCE">
      <w:start w:val="1"/>
      <w:numFmt w:val="decimal"/>
      <w:lvlText w:val=""/>
      <w:lvlJc w:val="left"/>
    </w:lvl>
  </w:abstractNum>
  <w:abstractNum w:abstractNumId="4">
    <w:nsid w:val="236E7E43"/>
    <w:multiLevelType w:val="hybridMultilevel"/>
    <w:tmpl w:val="59EE5F40"/>
    <w:lvl w:ilvl="0" w:tplc="94C6FF36">
      <w:start w:val="1"/>
      <w:numFmt w:val="bullet"/>
      <w:lvlText w:val="с"/>
      <w:lvlJc w:val="left"/>
    </w:lvl>
    <w:lvl w:ilvl="1" w:tplc="8770423C">
      <w:start w:val="1"/>
      <w:numFmt w:val="bullet"/>
      <w:lvlText w:val="В"/>
      <w:lvlJc w:val="left"/>
    </w:lvl>
    <w:lvl w:ilvl="2" w:tplc="6C86F13E">
      <w:start w:val="1"/>
      <w:numFmt w:val="decimal"/>
      <w:lvlText w:val=""/>
      <w:lvlJc w:val="left"/>
    </w:lvl>
    <w:lvl w:ilvl="3" w:tplc="94FCF1C8">
      <w:start w:val="1"/>
      <w:numFmt w:val="decimal"/>
      <w:lvlText w:val=""/>
      <w:lvlJc w:val="left"/>
    </w:lvl>
    <w:lvl w:ilvl="4" w:tplc="3FB8FE9A">
      <w:start w:val="1"/>
      <w:numFmt w:val="decimal"/>
      <w:lvlText w:val=""/>
      <w:lvlJc w:val="left"/>
    </w:lvl>
    <w:lvl w:ilvl="5" w:tplc="0A302338">
      <w:start w:val="1"/>
      <w:numFmt w:val="decimal"/>
      <w:lvlText w:val=""/>
      <w:lvlJc w:val="left"/>
    </w:lvl>
    <w:lvl w:ilvl="6" w:tplc="9A52A1FA">
      <w:start w:val="1"/>
      <w:numFmt w:val="decimal"/>
      <w:lvlText w:val=""/>
      <w:lvlJc w:val="left"/>
    </w:lvl>
    <w:lvl w:ilvl="7" w:tplc="7C24F4D0">
      <w:start w:val="1"/>
      <w:numFmt w:val="decimal"/>
      <w:lvlText w:val=""/>
      <w:lvlJc w:val="left"/>
    </w:lvl>
    <w:lvl w:ilvl="8" w:tplc="94DE729A">
      <w:start w:val="1"/>
      <w:numFmt w:val="decimal"/>
      <w:lvlText w:val=""/>
      <w:lvlJc w:val="left"/>
    </w:lvl>
  </w:abstractNum>
  <w:abstractNum w:abstractNumId="5">
    <w:nsid w:val="2A75189D"/>
    <w:multiLevelType w:val="hybridMultilevel"/>
    <w:tmpl w:val="D07E0714"/>
    <w:lvl w:ilvl="0" w:tplc="C90C4F78">
      <w:start w:val="1"/>
      <w:numFmt w:val="bullet"/>
      <w:lvlText w:val="о"/>
      <w:lvlJc w:val="left"/>
    </w:lvl>
    <w:lvl w:ilvl="1" w:tplc="0DE8D4E6">
      <w:start w:val="1"/>
      <w:numFmt w:val="bullet"/>
      <w:lvlText w:val=""/>
      <w:lvlJc w:val="left"/>
    </w:lvl>
    <w:lvl w:ilvl="2" w:tplc="06B46B48">
      <w:start w:val="1"/>
      <w:numFmt w:val="decimal"/>
      <w:lvlText w:val=""/>
      <w:lvlJc w:val="left"/>
    </w:lvl>
    <w:lvl w:ilvl="3" w:tplc="183AD4D4">
      <w:start w:val="1"/>
      <w:numFmt w:val="decimal"/>
      <w:lvlText w:val=""/>
      <w:lvlJc w:val="left"/>
    </w:lvl>
    <w:lvl w:ilvl="4" w:tplc="8AF6753A">
      <w:start w:val="1"/>
      <w:numFmt w:val="decimal"/>
      <w:lvlText w:val=""/>
      <w:lvlJc w:val="left"/>
    </w:lvl>
    <w:lvl w:ilvl="5" w:tplc="B3EAB2B2">
      <w:start w:val="1"/>
      <w:numFmt w:val="decimal"/>
      <w:lvlText w:val=""/>
      <w:lvlJc w:val="left"/>
    </w:lvl>
    <w:lvl w:ilvl="6" w:tplc="C2803BC2">
      <w:start w:val="1"/>
      <w:numFmt w:val="decimal"/>
      <w:lvlText w:val=""/>
      <w:lvlJc w:val="left"/>
    </w:lvl>
    <w:lvl w:ilvl="7" w:tplc="F0D6DC14">
      <w:start w:val="1"/>
      <w:numFmt w:val="decimal"/>
      <w:lvlText w:val=""/>
      <w:lvlJc w:val="left"/>
    </w:lvl>
    <w:lvl w:ilvl="8" w:tplc="676E6B16">
      <w:start w:val="1"/>
      <w:numFmt w:val="decimal"/>
      <w:lvlText w:val=""/>
      <w:lvlJc w:val="left"/>
    </w:lvl>
  </w:abstractNum>
  <w:abstractNum w:abstractNumId="6">
    <w:nsid w:val="34682FAB"/>
    <w:multiLevelType w:val="hybridMultilevel"/>
    <w:tmpl w:val="CC20A026"/>
    <w:lvl w:ilvl="0" w:tplc="4A620908">
      <w:start w:val="1"/>
      <w:numFmt w:val="bullet"/>
      <w:lvlText w:val=""/>
      <w:lvlJc w:val="left"/>
    </w:lvl>
    <w:lvl w:ilvl="1" w:tplc="E9621148">
      <w:start w:val="1"/>
      <w:numFmt w:val="decimal"/>
      <w:lvlText w:val=""/>
      <w:lvlJc w:val="left"/>
    </w:lvl>
    <w:lvl w:ilvl="2" w:tplc="71FEA594">
      <w:start w:val="1"/>
      <w:numFmt w:val="decimal"/>
      <w:lvlText w:val=""/>
      <w:lvlJc w:val="left"/>
    </w:lvl>
    <w:lvl w:ilvl="3" w:tplc="9E442618">
      <w:start w:val="1"/>
      <w:numFmt w:val="decimal"/>
      <w:lvlText w:val=""/>
      <w:lvlJc w:val="left"/>
    </w:lvl>
    <w:lvl w:ilvl="4" w:tplc="F35EEABC">
      <w:start w:val="1"/>
      <w:numFmt w:val="decimal"/>
      <w:lvlText w:val=""/>
      <w:lvlJc w:val="left"/>
    </w:lvl>
    <w:lvl w:ilvl="5" w:tplc="B660394C">
      <w:start w:val="1"/>
      <w:numFmt w:val="decimal"/>
      <w:lvlText w:val=""/>
      <w:lvlJc w:val="left"/>
    </w:lvl>
    <w:lvl w:ilvl="6" w:tplc="66B229F2">
      <w:start w:val="1"/>
      <w:numFmt w:val="decimal"/>
      <w:lvlText w:val=""/>
      <w:lvlJc w:val="left"/>
    </w:lvl>
    <w:lvl w:ilvl="7" w:tplc="B6ECF12A">
      <w:start w:val="1"/>
      <w:numFmt w:val="decimal"/>
      <w:lvlText w:val=""/>
      <w:lvlJc w:val="left"/>
    </w:lvl>
    <w:lvl w:ilvl="8" w:tplc="8E0031A0">
      <w:start w:val="1"/>
      <w:numFmt w:val="decimal"/>
      <w:lvlText w:val=""/>
      <w:lvlJc w:val="left"/>
    </w:lvl>
  </w:abstractNum>
  <w:abstractNum w:abstractNumId="7">
    <w:nsid w:val="5BF6467D"/>
    <w:multiLevelType w:val="hybridMultilevel"/>
    <w:tmpl w:val="E4144DC8"/>
    <w:lvl w:ilvl="0" w:tplc="77300524">
      <w:start w:val="1"/>
      <w:numFmt w:val="bullet"/>
      <w:lvlText w:val="о"/>
      <w:lvlJc w:val="left"/>
    </w:lvl>
    <w:lvl w:ilvl="1" w:tplc="A1E8B054">
      <w:start w:val="1"/>
      <w:numFmt w:val="decimal"/>
      <w:lvlText w:val=""/>
      <w:lvlJc w:val="left"/>
    </w:lvl>
    <w:lvl w:ilvl="2" w:tplc="02967BC4">
      <w:start w:val="1"/>
      <w:numFmt w:val="decimal"/>
      <w:lvlText w:val=""/>
      <w:lvlJc w:val="left"/>
    </w:lvl>
    <w:lvl w:ilvl="3" w:tplc="848C7F7A">
      <w:start w:val="1"/>
      <w:numFmt w:val="decimal"/>
      <w:lvlText w:val=""/>
      <w:lvlJc w:val="left"/>
    </w:lvl>
    <w:lvl w:ilvl="4" w:tplc="F8A21316">
      <w:start w:val="1"/>
      <w:numFmt w:val="decimal"/>
      <w:lvlText w:val=""/>
      <w:lvlJc w:val="left"/>
    </w:lvl>
    <w:lvl w:ilvl="5" w:tplc="B504D0B2">
      <w:start w:val="1"/>
      <w:numFmt w:val="decimal"/>
      <w:lvlText w:val=""/>
      <w:lvlJc w:val="left"/>
    </w:lvl>
    <w:lvl w:ilvl="6" w:tplc="BB729522">
      <w:start w:val="1"/>
      <w:numFmt w:val="decimal"/>
      <w:lvlText w:val=""/>
      <w:lvlJc w:val="left"/>
    </w:lvl>
    <w:lvl w:ilvl="7" w:tplc="DA12A266">
      <w:start w:val="1"/>
      <w:numFmt w:val="decimal"/>
      <w:lvlText w:val=""/>
      <w:lvlJc w:val="left"/>
    </w:lvl>
    <w:lvl w:ilvl="8" w:tplc="C49C4D3C">
      <w:start w:val="1"/>
      <w:numFmt w:val="decimal"/>
      <w:lvlText w:val=""/>
      <w:lvlJc w:val="left"/>
    </w:lvl>
  </w:abstractNum>
  <w:abstractNum w:abstractNumId="8">
    <w:nsid w:val="5FCF4671"/>
    <w:multiLevelType w:val="hybridMultilevel"/>
    <w:tmpl w:val="3EA49AFA"/>
    <w:lvl w:ilvl="0" w:tplc="D2C6ACCC">
      <w:start w:val="29"/>
      <w:numFmt w:val="decimal"/>
      <w:lvlText w:val="%1"/>
      <w:lvlJc w:val="left"/>
    </w:lvl>
    <w:lvl w:ilvl="1" w:tplc="807440BC">
      <w:start w:val="1"/>
      <w:numFmt w:val="decimal"/>
      <w:lvlText w:val=""/>
      <w:lvlJc w:val="left"/>
    </w:lvl>
    <w:lvl w:ilvl="2" w:tplc="DFECF844">
      <w:start w:val="1"/>
      <w:numFmt w:val="decimal"/>
      <w:lvlText w:val=""/>
      <w:lvlJc w:val="left"/>
    </w:lvl>
    <w:lvl w:ilvl="3" w:tplc="DB7821D6">
      <w:start w:val="1"/>
      <w:numFmt w:val="decimal"/>
      <w:lvlText w:val=""/>
      <w:lvlJc w:val="left"/>
    </w:lvl>
    <w:lvl w:ilvl="4" w:tplc="89B0AAB8">
      <w:start w:val="1"/>
      <w:numFmt w:val="decimal"/>
      <w:lvlText w:val=""/>
      <w:lvlJc w:val="left"/>
    </w:lvl>
    <w:lvl w:ilvl="5" w:tplc="CC205E94">
      <w:start w:val="1"/>
      <w:numFmt w:val="decimal"/>
      <w:lvlText w:val=""/>
      <w:lvlJc w:val="left"/>
    </w:lvl>
    <w:lvl w:ilvl="6" w:tplc="AA7854EA">
      <w:start w:val="1"/>
      <w:numFmt w:val="decimal"/>
      <w:lvlText w:val=""/>
      <w:lvlJc w:val="left"/>
    </w:lvl>
    <w:lvl w:ilvl="7" w:tplc="0C1E3692">
      <w:start w:val="1"/>
      <w:numFmt w:val="decimal"/>
      <w:lvlText w:val=""/>
      <w:lvlJc w:val="left"/>
    </w:lvl>
    <w:lvl w:ilvl="8" w:tplc="DC4E5C2A">
      <w:start w:val="1"/>
      <w:numFmt w:val="decimal"/>
      <w:lvlText w:val=""/>
      <w:lvlJc w:val="left"/>
    </w:lvl>
  </w:abstractNum>
  <w:abstractNum w:abstractNumId="9">
    <w:nsid w:val="62301E5F"/>
    <w:multiLevelType w:val="hybridMultilevel"/>
    <w:tmpl w:val="AD0AF09E"/>
    <w:lvl w:ilvl="0" w:tplc="6246719E">
      <w:start w:val="1"/>
      <w:numFmt w:val="bullet"/>
      <w:lvlText w:val="№"/>
      <w:lvlJc w:val="left"/>
    </w:lvl>
    <w:lvl w:ilvl="1" w:tplc="57560EA6">
      <w:start w:val="1"/>
      <w:numFmt w:val="bullet"/>
      <w:lvlText w:val=""/>
      <w:lvlJc w:val="left"/>
    </w:lvl>
    <w:lvl w:ilvl="2" w:tplc="3A38D480">
      <w:start w:val="1"/>
      <w:numFmt w:val="decimal"/>
      <w:lvlText w:val=""/>
      <w:lvlJc w:val="left"/>
    </w:lvl>
    <w:lvl w:ilvl="3" w:tplc="F0EC19A0">
      <w:start w:val="1"/>
      <w:numFmt w:val="decimal"/>
      <w:lvlText w:val=""/>
      <w:lvlJc w:val="left"/>
    </w:lvl>
    <w:lvl w:ilvl="4" w:tplc="51F0CDE2">
      <w:start w:val="1"/>
      <w:numFmt w:val="decimal"/>
      <w:lvlText w:val=""/>
      <w:lvlJc w:val="left"/>
    </w:lvl>
    <w:lvl w:ilvl="5" w:tplc="EDB02958">
      <w:start w:val="1"/>
      <w:numFmt w:val="decimal"/>
      <w:lvlText w:val=""/>
      <w:lvlJc w:val="left"/>
    </w:lvl>
    <w:lvl w:ilvl="6" w:tplc="76C003F0">
      <w:start w:val="1"/>
      <w:numFmt w:val="decimal"/>
      <w:lvlText w:val=""/>
      <w:lvlJc w:val="left"/>
    </w:lvl>
    <w:lvl w:ilvl="7" w:tplc="4DFAD2A6">
      <w:start w:val="1"/>
      <w:numFmt w:val="decimal"/>
      <w:lvlText w:val=""/>
      <w:lvlJc w:val="left"/>
    </w:lvl>
    <w:lvl w:ilvl="8" w:tplc="DCDED658">
      <w:start w:val="1"/>
      <w:numFmt w:val="decimal"/>
      <w:lvlText w:val=""/>
      <w:lvlJc w:val="left"/>
    </w:lvl>
  </w:abstractNum>
  <w:abstractNum w:abstractNumId="10">
    <w:nsid w:val="69C16FC5"/>
    <w:multiLevelType w:val="hybridMultilevel"/>
    <w:tmpl w:val="5DECAAD8"/>
    <w:lvl w:ilvl="0" w:tplc="CC823876">
      <w:start w:val="1"/>
      <w:numFmt w:val="decimal"/>
      <w:lvlText w:val="%1)"/>
      <w:lvlJc w:val="left"/>
      <w:rPr>
        <w:rFonts w:ascii="Times New Roman" w:hAnsi="Times New Roman" w:cs="Times New Roman" w:hint="default"/>
        <w:sz w:val="24"/>
        <w:szCs w:val="24"/>
      </w:rPr>
    </w:lvl>
    <w:lvl w:ilvl="1" w:tplc="72DCEA9E">
      <w:start w:val="1"/>
      <w:numFmt w:val="decimal"/>
      <w:lvlText w:val=""/>
      <w:lvlJc w:val="left"/>
    </w:lvl>
    <w:lvl w:ilvl="2" w:tplc="69007C42">
      <w:start w:val="1"/>
      <w:numFmt w:val="decimal"/>
      <w:lvlText w:val=""/>
      <w:lvlJc w:val="left"/>
    </w:lvl>
    <w:lvl w:ilvl="3" w:tplc="4F749C66">
      <w:start w:val="1"/>
      <w:numFmt w:val="decimal"/>
      <w:lvlText w:val=""/>
      <w:lvlJc w:val="left"/>
    </w:lvl>
    <w:lvl w:ilvl="4" w:tplc="7B029F50">
      <w:start w:val="1"/>
      <w:numFmt w:val="decimal"/>
      <w:lvlText w:val=""/>
      <w:lvlJc w:val="left"/>
    </w:lvl>
    <w:lvl w:ilvl="5" w:tplc="2640BC8C">
      <w:start w:val="1"/>
      <w:numFmt w:val="decimal"/>
      <w:lvlText w:val=""/>
      <w:lvlJc w:val="left"/>
    </w:lvl>
    <w:lvl w:ilvl="6" w:tplc="C8E69ABC">
      <w:start w:val="1"/>
      <w:numFmt w:val="decimal"/>
      <w:lvlText w:val=""/>
      <w:lvlJc w:val="left"/>
    </w:lvl>
    <w:lvl w:ilvl="7" w:tplc="8EA62374">
      <w:start w:val="1"/>
      <w:numFmt w:val="decimal"/>
      <w:lvlText w:val=""/>
      <w:lvlJc w:val="left"/>
    </w:lvl>
    <w:lvl w:ilvl="8" w:tplc="9EEC61B0">
      <w:start w:val="1"/>
      <w:numFmt w:val="decimal"/>
      <w:lvlText w:val=""/>
      <w:lvlJc w:val="left"/>
    </w:lvl>
  </w:abstractNum>
  <w:num w:numId="1">
    <w:abstractNumId w:val="7"/>
  </w:num>
  <w:num w:numId="2">
    <w:abstractNumId w:val="6"/>
  </w:num>
  <w:num w:numId="3">
    <w:abstractNumId w:val="9"/>
  </w:num>
  <w:num w:numId="4">
    <w:abstractNumId w:val="0"/>
  </w:num>
  <w:num w:numId="5">
    <w:abstractNumId w:val="3"/>
  </w:num>
  <w:num w:numId="6">
    <w:abstractNumId w:val="8"/>
  </w:num>
  <w:num w:numId="7">
    <w:abstractNumId w:val="1"/>
  </w:num>
  <w:num w:numId="8">
    <w:abstractNumId w:val="4"/>
  </w:num>
  <w:num w:numId="9">
    <w:abstractNumId w:val="5"/>
  </w:num>
  <w:num w:numId="10">
    <w:abstractNumId w:val="10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2C1D"/>
    <w:rsid w:val="00043103"/>
    <w:rsid w:val="00057856"/>
    <w:rsid w:val="00064D0C"/>
    <w:rsid w:val="000E68E0"/>
    <w:rsid w:val="00152B82"/>
    <w:rsid w:val="001A1DC5"/>
    <w:rsid w:val="002E79C9"/>
    <w:rsid w:val="003F0852"/>
    <w:rsid w:val="00400BA2"/>
    <w:rsid w:val="00426EE5"/>
    <w:rsid w:val="00464336"/>
    <w:rsid w:val="004C4218"/>
    <w:rsid w:val="004D077B"/>
    <w:rsid w:val="00540D88"/>
    <w:rsid w:val="00555F2B"/>
    <w:rsid w:val="00597A6E"/>
    <w:rsid w:val="005C0798"/>
    <w:rsid w:val="0067783D"/>
    <w:rsid w:val="00697A05"/>
    <w:rsid w:val="006A1F20"/>
    <w:rsid w:val="006C2085"/>
    <w:rsid w:val="006D3206"/>
    <w:rsid w:val="006F3506"/>
    <w:rsid w:val="00722855"/>
    <w:rsid w:val="00772AFA"/>
    <w:rsid w:val="007C6E7E"/>
    <w:rsid w:val="007D3C7C"/>
    <w:rsid w:val="007F7FAB"/>
    <w:rsid w:val="0081387D"/>
    <w:rsid w:val="00881DAC"/>
    <w:rsid w:val="00887C4A"/>
    <w:rsid w:val="008E0AF1"/>
    <w:rsid w:val="00932F71"/>
    <w:rsid w:val="0093499E"/>
    <w:rsid w:val="00975456"/>
    <w:rsid w:val="00A214BA"/>
    <w:rsid w:val="00AF5462"/>
    <w:rsid w:val="00B32C1D"/>
    <w:rsid w:val="00B4743D"/>
    <w:rsid w:val="00C05D58"/>
    <w:rsid w:val="00C241AC"/>
    <w:rsid w:val="00C81C80"/>
    <w:rsid w:val="00C83F40"/>
    <w:rsid w:val="00CA1874"/>
    <w:rsid w:val="00D171C1"/>
    <w:rsid w:val="00DD7AA1"/>
    <w:rsid w:val="00E20F8C"/>
    <w:rsid w:val="00E6155F"/>
    <w:rsid w:val="00E75DFF"/>
    <w:rsid w:val="00ED6BF3"/>
    <w:rsid w:val="00EE3466"/>
    <w:rsid w:val="00F26A7D"/>
    <w:rsid w:val="00F3263C"/>
    <w:rsid w:val="00F40AB6"/>
    <w:rsid w:val="00F41430"/>
    <w:rsid w:val="00F47936"/>
    <w:rsid w:val="00F668AC"/>
    <w:rsid w:val="00F72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paragraph" w:styleId="aa">
    <w:name w:val="footer"/>
    <w:basedOn w:val="a"/>
    <w:link w:val="ab"/>
    <w:uiPriority w:val="99"/>
    <w:unhideWhenUsed/>
    <w:pPr>
      <w:tabs>
        <w:tab w:val="center" w:pos="7143"/>
        <w:tab w:val="right" w:pos="14287"/>
      </w:tabs>
    </w:pPr>
  </w:style>
  <w:style w:type="character" w:customStyle="1" w:styleId="FooterChar">
    <w:name w:val="Footer Char"/>
    <w:basedOn w:val="a0"/>
    <w:uiPriority w:val="99"/>
  </w:style>
  <w:style w:type="paragraph" w:styleId="ac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b">
    <w:name w:val="Нижний колонтитул Знак"/>
    <w:link w:val="aa"/>
    <w:uiPriority w:val="99"/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d">
    <w:name w:val="footnote text"/>
    <w:basedOn w:val="a"/>
    <w:link w:val="ae"/>
    <w:uiPriority w:val="99"/>
    <w:semiHidden/>
    <w:unhideWhenUsed/>
    <w:pPr>
      <w:spacing w:after="40"/>
    </w:pPr>
    <w:rPr>
      <w:sz w:val="18"/>
    </w:rPr>
  </w:style>
  <w:style w:type="character" w:customStyle="1" w:styleId="ae">
    <w:name w:val="Текст сноски Знак"/>
    <w:link w:val="ad"/>
    <w:uiPriority w:val="99"/>
    <w:rPr>
      <w:sz w:val="18"/>
    </w:rPr>
  </w:style>
  <w:style w:type="character" w:styleId="af">
    <w:name w:val="footnote reference"/>
    <w:basedOn w:val="a0"/>
    <w:uiPriority w:val="99"/>
    <w:unhideWhenUsed/>
    <w:rPr>
      <w:vertAlign w:val="superscript"/>
    </w:rPr>
  </w:style>
  <w:style w:type="paragraph" w:styleId="af0">
    <w:name w:val="endnote text"/>
    <w:basedOn w:val="a"/>
    <w:link w:val="af1"/>
    <w:uiPriority w:val="99"/>
    <w:semiHidden/>
    <w:unhideWhenUsed/>
    <w:rPr>
      <w:sz w:val="20"/>
    </w:rPr>
  </w:style>
  <w:style w:type="character" w:customStyle="1" w:styleId="af1">
    <w:name w:val="Текст концевой сноски Знак"/>
    <w:link w:val="af0"/>
    <w:uiPriority w:val="99"/>
    <w:rPr>
      <w:sz w:val="20"/>
    </w:rPr>
  </w:style>
  <w:style w:type="character" w:styleId="af2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3">
    <w:name w:val="TOC Heading"/>
    <w:uiPriority w:val="39"/>
    <w:unhideWhenUsed/>
  </w:style>
  <w:style w:type="paragraph" w:styleId="af4">
    <w:name w:val="table of figures"/>
    <w:basedOn w:val="a"/>
    <w:next w:val="a"/>
    <w:uiPriority w:val="99"/>
    <w:unhideWhenUsed/>
  </w:style>
  <w:style w:type="character" w:styleId="af5">
    <w:name w:val="Hyperlink"/>
    <w:basedOn w:val="a0"/>
    <w:uiPriority w:val="99"/>
    <w:unhideWhenUsed/>
    <w:rPr>
      <w:color w:val="0000FF"/>
      <w:u w:val="single"/>
    </w:rPr>
  </w:style>
  <w:style w:type="paragraph" w:styleId="af6">
    <w:name w:val="header"/>
    <w:basedOn w:val="a"/>
    <w:link w:val="af7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f7">
    <w:name w:val="Верхний колонтитул Знак"/>
    <w:basedOn w:val="a0"/>
    <w:link w:val="af6"/>
    <w:rPr>
      <w:rFonts w:eastAsia="Times New Roman"/>
      <w:sz w:val="24"/>
      <w:szCs w:val="24"/>
    </w:rPr>
  </w:style>
  <w:style w:type="paragraph" w:customStyle="1" w:styleId="af8">
    <w:name w:val="ФИО"/>
    <w:basedOn w:val="a"/>
    <w:link w:val="af9"/>
    <w:rPr>
      <w:rFonts w:eastAsia="Times New Roman"/>
      <w:b/>
      <w:sz w:val="24"/>
      <w:szCs w:val="24"/>
    </w:rPr>
  </w:style>
  <w:style w:type="character" w:customStyle="1" w:styleId="af9">
    <w:name w:val="ФИО Знак"/>
    <w:link w:val="af8"/>
    <w:rPr>
      <w:rFonts w:eastAsia="Times New Roman"/>
      <w:b/>
      <w:sz w:val="24"/>
      <w:szCs w:val="24"/>
    </w:rPr>
  </w:style>
  <w:style w:type="paragraph" w:styleId="afa">
    <w:name w:val="Balloon Text"/>
    <w:basedOn w:val="a"/>
    <w:link w:val="afb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b">
    <w:name w:val="Текст выноски Знак"/>
    <w:basedOn w:val="a0"/>
    <w:link w:val="afa"/>
    <w:uiPriority w:val="99"/>
    <w:semiHidden/>
    <w:rPr>
      <w:rFonts w:ascii="Tahoma" w:hAnsi="Tahoma" w:cs="Tahoma"/>
      <w:sz w:val="16"/>
      <w:szCs w:val="16"/>
    </w:rPr>
  </w:style>
  <w:style w:type="paragraph" w:styleId="afc">
    <w:name w:val="List Paragraph"/>
    <w:basedOn w:val="a"/>
    <w:uiPriority w:val="34"/>
    <w:qFormat/>
    <w:pPr>
      <w:ind w:left="720"/>
      <w:contextualSpacing/>
    </w:pPr>
  </w:style>
  <w:style w:type="table" w:styleId="afd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rPr>
      <w:color w:val="000000"/>
      <w:sz w:val="24"/>
      <w:szCs w:val="24"/>
    </w:rPr>
  </w:style>
  <w:style w:type="paragraph" w:styleId="afe">
    <w:name w:val="Body Text"/>
    <w:basedOn w:val="a"/>
    <w:link w:val="aff"/>
    <w:rPr>
      <w:rFonts w:eastAsia="Times New Roman"/>
      <w:bCs/>
      <w:sz w:val="32"/>
      <w:szCs w:val="24"/>
    </w:rPr>
  </w:style>
  <w:style w:type="character" w:customStyle="1" w:styleId="aff">
    <w:name w:val="Основной текст Знак"/>
    <w:basedOn w:val="a0"/>
    <w:link w:val="afe"/>
    <w:rPr>
      <w:rFonts w:eastAsia="Times New Roman"/>
      <w:bCs/>
      <w:sz w:val="32"/>
      <w:szCs w:val="24"/>
    </w:rPr>
  </w:style>
  <w:style w:type="character" w:styleId="aff0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notice-headertitletext">
    <w:name w:val="notice-header_title_text"/>
    <w:basedOn w:val="a0"/>
    <w:rsid w:val="00400BA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10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4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14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dugs.tomsk.gov.ru/privatizatsija-prodazha-gosudarstvennogo-imuschestva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torgi.gov.&#1075;u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fai@gki.tomsk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dugsto@gov70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FCB90D-E97A-4D10-99EF-9D9F168FB2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6</Pages>
  <Words>2659</Words>
  <Characters>15162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Кузнецов Д.А</cp:lastModifiedBy>
  <cp:revision>6</cp:revision>
  <cp:lastPrinted>2024-06-18T09:51:00Z</cp:lastPrinted>
  <dcterms:created xsi:type="dcterms:W3CDTF">2025-05-12T02:52:00Z</dcterms:created>
  <dcterms:modified xsi:type="dcterms:W3CDTF">2025-05-26T02:40:00Z</dcterms:modified>
</cp:coreProperties>
</file>