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 w:eastAsia="Times New Roman"/>
          <w:bCs/>
          <w:color w:val="000000"/>
          <w:sz w:val="24"/>
          <w:szCs w:val="24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</w:p>
    <w:p>
      <w:pPr>
        <w:ind w:left="120" w:right="-178"/>
        <w:jc w:val="both"/>
        <w:rPr>
          <w:rFonts w:ascii="PT Astra Serif" w:hAnsi="PT Astra Serif" w:eastAsia="Times New Roman"/>
          <w:bCs/>
          <w:color w:val="000000"/>
          <w:sz w:val="24"/>
          <w:szCs w:val="24"/>
        </w:rPr>
      </w:pPr>
      <w:r/>
      <w:bookmarkStart w:id="0" w:name="_GoBack"/>
      <w:r/>
      <w:bookmarkEnd w:id="0"/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№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21000022460000000130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</w:p>
    <w:p>
      <w:pPr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87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Правительство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Правительства Томской области от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 сентября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года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9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-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р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9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9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9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9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9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9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9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9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9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9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tabs>
                <w:tab w:val="left" w:pos="4230" w:leader="none"/>
              </w:tabs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дминистративное здание, 1-этажное, площадь 113,4 кв. м, кадастровый номер 70:15:0101003:1020, адрес: Томская область, р-н. Чаинский, с. Подгорное, ул. Советская, д. 13 с земельным участком, занимаемым объектом недвижимости, категория земель: земли населенн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ых пунктов, виды разрешенного использования: для служебных целей, площадь 606 кв.м, кадастровый номер 70:15:0101003:58. Местоположение установлено относительно ориентира, расположенного в границах участка. Почтовый адрес ориентира: Томская обл., р-н Чаинск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ий, с. Подгорное, ул. Советская, 13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1 353 364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(один миллион триста пятьдесят три тысячи триста шестьдесят четыре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рубля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u w:val="single"/>
              </w:rPr>
              <w:t xml:space="preserve">00 копеек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4393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9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9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9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u w:val="single"/>
              </w:rPr>
              <w:t xml:space="preserve">135 336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(сто тридцать пять тысяч триста тридцать шесть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рубл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ей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 40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(10%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15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.10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67 668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(шестьдесят семь тысяч шестьсот шестьдесят восемь</w:t>
            </w:r>
            <w:r>
              <w:rPr>
                <w:rFonts w:ascii="PT Astra Serif" w:hAnsi="PT Astra Serif"/>
                <w:sz w:val="24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4"/>
                <w:u w:val="single"/>
              </w:rPr>
              <w:t xml:space="preserve">рублей 2</w:t>
            </w:r>
            <w:r>
              <w:rPr>
                <w:rFonts w:ascii="PT Astra Serif" w:hAnsi="PT Astra Serif"/>
                <w:b/>
                <w:bCs/>
                <w:sz w:val="24"/>
                <w:u w:val="single"/>
              </w:rPr>
              <w:t xml:space="preserve">0 копеек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(5%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16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 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15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9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9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9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9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9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итогов: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19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проводятся впервые.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ind w:left="0" w:right="0" w:firstLine="283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 отношении земельного участка установлены следующие ограничения (обременения):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Style w:val="886"/>
              <w:numPr>
                <w:ilvl w:val="0"/>
                <w:numId w:val="15"/>
              </w:numPr>
              <w:ind w:left="0" w:right="0" w:firstLine="283"/>
              <w:jc w:val="both"/>
              <w:tabs>
                <w:tab w:val="left" w:pos="601" w:leader="none"/>
                <w:tab w:val="clear" w:pos="423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вид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ограничения (обременения): ограничения прав на земельный участок, предусмотренные статьей 56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Земельного кодекса Российской Федерации; срок действия: c 14.04.2021; реквизиты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документа-основания: приказ об установлении местоположения береговой линии (границы водного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объекта), а также определении границы водоохранной зоны и границы прибрежной защитной полосы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р. Чая в границах Томской области от 13.10.2020 № 171, выдан: Департамент природных ресурсов 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охраны окружающей среды Томской области.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;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86"/>
              <w:numPr>
                <w:ilvl w:val="0"/>
                <w:numId w:val="15"/>
              </w:numPr>
              <w:ind w:left="0" w:right="0" w:firstLine="283"/>
              <w:jc w:val="both"/>
              <w:tabs>
                <w:tab w:val="left" w:pos="601" w:leader="none"/>
                <w:tab w:val="clear" w:pos="423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вид ограничения (обременения): ограничения прав на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земельный участок, предусмотренные статьей 56 Земельного кодекса Российской Федерации; срок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действия: c 15.04.2021; реквизиты документа-основания: приказ об установлении местоположения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береговой линии (границы водного объекта), а также определении границы водоохранной зоны 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границы прибрежной защитной полосы р. Чая в границах Томской области от 13.10.2020 № 171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выдан: Департамент природных ресурсов и охраны окружающей среды Томской области.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;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86"/>
              <w:numPr>
                <w:ilvl w:val="0"/>
                <w:numId w:val="15"/>
              </w:numPr>
              <w:ind w:left="0" w:right="0" w:firstLine="283"/>
              <w:jc w:val="both"/>
              <w:tabs>
                <w:tab w:val="left" w:pos="459" w:leader="none"/>
                <w:tab w:val="clear" w:pos="423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вид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ограничения (обременения): ограничения прав на земельный участок, предусмотренные статьей 56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Земельного кодекса Российской Федерации; срок действия: c 12.01.2022; реквизиты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документа-основания: постановление о порядке установления охранных зон объектов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электросетевого хозяйства и особых условий использования земельных участков, расположенных 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границах таких зон от 24.02.2009 № 160 выдан: Правительство Российской Федерации.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86"/>
              <w:numPr>
                <w:ilvl w:val="0"/>
                <w:numId w:val="15"/>
              </w:numPr>
              <w:ind w:left="0" w:right="0" w:firstLine="283"/>
              <w:jc w:val="both"/>
              <w:tabs>
                <w:tab w:val="left" w:pos="459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вид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ограничения (обременения): ограничения прав на земельный участок, предусмотренные статьей 56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Земельного кодекса Российской Федерации; срок действия: c 10.03.2022; реквизиты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документа-основания: приказ об определении границ зон затопления, подтопления водными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объектами территорий с. Гришкино, с. Черемушки, с. Чаинск, д. Мостовая, с. Бундюр, с.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Светлянка, д. Кирпичное, д. Григорьевка, п. Элитное, п. ЛПЗ Чая, с. Подгорное, с. Тоинка, с.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Усть-Бакчар от 22.10.2021 № 125 пр выдан: Верхне-Обское бассейновое водное управление.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Земельный участок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 п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олностью расположен в границах зоны с реестровым номером 70:00-6.425 от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14.04.2021. 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white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white"/>
              </w:rPr>
              <w:t xml:space="preserve">ид/наименование зоны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white"/>
              </w:rPr>
              <w:t xml:space="preserve">: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none"/>
              </w:rPr>
              <w:t xml:space="preserve">водоохранная 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highlight w:val="none"/>
              </w:rPr>
              <w:t xml:space="preserve">зона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р.Чая в границах Томской области, тип: Водоохранная зона, дата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решения: 13.10.2020, номер решения: 171, наименование ОГВ/ОМСУ: Департамент природных ресурсов 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охраны окружающей среды Томской области. 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граничение использования земельного участка в пределах зоны: в соответствии со статьей 65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частью 15 Водного кодекса Российской Федерации №74-ФЗ от 03.06.2006 г. 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границах водоохранных зон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запрещаются: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1) использование сточных вод в целях регулирования плодородия почв; 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2) размещение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кладбищ, скотомогильников, объектов размещения отходов производства и потребления, химических,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взрывчатых, токсичных, отравляющих и ядовитых веществ, пунктов захоронения радиоактивных отходов;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3) осуществление авиационных мер по борьбе с вредными организмами; 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4) движение и стоянка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транспортных средств (кроме специальных транспортных средств), за исключением их движения по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дорогам и стоянки на дорогах и в специально оборудованных местах, имеющих твердое покрытие; 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5)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строительство и реконструкция автозаправочных станций, складов горюче-смазочных материалов (за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исключением случаев, если автозаправочные станции, склады горюче-смазочных материалов размещены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на территориях портов, инфраструктуры внутренних водных путей, в том числе баз (сооружений) для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стоянки маломерных судов, объектов органов федеральной службы безопасности), станций технического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обслуживания, используемых для технического осмотра и ремонта транспортных средств, осуществление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мойки транспортных средств; 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6) хранение пестицидов и агрохимикатов (за исключением хранения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агрохимикатов в специализированных хранилищах на территориях морских портов за пределами границ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прибрежных защитных полос), применение пестицидов и агрохимикатов; 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7) сброс сточных, в том числе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дренажных, вод; 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8) разведка и добыча общераспространенных полезных ископаемых (за исключением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случаев, если разведка и добыча общераспространенных полезных ископаемых осуществляются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пользователями недр, осуществляющими разведку и добычу иных видов полезных ископаемых, в границах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предоставленных им в соответствии с законодательством Российской Федерации о недрах горных отводов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и (или) геологических отводов на основании утвержденного технического проекта в соответствии со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статьей 19.1 Закона Российской Федерации от 21 февраля 1992 года N 2395-1 "О недрах").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Земельный участок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полностью расположен в границах зоны с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реестровым номером 70:00-6.430 от 14.04.2021. 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  <w:t xml:space="preserve">Вид/наименование зоны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: 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  <w:t xml:space="preserve">прибрежная защитная полоса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р.Чая в границах Томской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области, тип: прибрежная защитная полоса, дата решения: 13.10.2020, номер решения: 171, наименование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ОГВ/ОМСУ: Департамент природных ресурсов и охраны окружающей среды Томской области.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граничение использования земельного участка в пределах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зоны: в соответствии со статьей 65 частью 15 Водного кодекса Российской Федерации №74-ФЗ от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03.06.2006 г. в границах прибрежных защитных полос запрещаются: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1) использование сточных вод в целях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регулирования плодородия почв; 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2) размещение кладбищ, скотомогильников, объектов размещения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отходов производства и потребления, химических, взрывчатых, токсичных, отравляющих и ядовитых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веществ, пунктов захоронения радиоактивных отходов;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3) осуществление авиационных мер по борьбе с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вредными организмами;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4) движение и стоянка транспортных средств (кроме специальных транспортных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средств), за исключением их движения по дорогам и стоянки на дорогах и в специально оборудованных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местах, имеющих твердое покрытие;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5) строительство и реконструкция автозаправочных станций, складов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горюче-смазочных материалов (за исключением случаев, если автозаправочные станции, склады горючесмазочных материалов размещены на территориях портов, инфраструктуры внутренних водных путей, 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том числе баз (сооружений) для стоянки маломерных судов, объектов органов федеральной службы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безопасности), станций технического обслуживания, используемых для технического осмотра и ремонта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транспортных средств, осуществление мойки транспортных средств;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6) хранение пестицидов 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агрохимикатов (за исключением хранения агрохимикатов в специализированных хранилищах на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территориях морских портов за пределами границ прибрежных защитных полос), применение пестицидов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и агрохимикатов;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7) сброс сточных, в том числе дренажных, вод;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8) разведка и добыча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общераспространенных полезных ископаемых (за исключением случаев, если разведка и добыча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общераспространенных полезных ископаемых осуществляются пользователями недр, осуществляющими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разведку и добычу иных видов полезных ископаемых, в границах предоставленных им в соответствии с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законодательством Российской Федерации о недрах горных отводов и (или) геологических отводов на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основании утвержденного технического проекта в соответствии со статьей 19.1 Закона Российской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Федерации от 21 февраля 1992 года N 2395-1 "О недрах").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 соответствии со статьей 65 частью 17 Водного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кодекса Российской Федерации №74-ФЗ от 03.06.2006 г. в границах прибрежных защитных полос наряду с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установленными частью 15 настоящей статьи ограничениями запрещаются: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1) распашка земель;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размещение отвалов размываемых грунтов;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3) выпас сельскохозяйственных животных и организация для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них летних лагерей, ванн.,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Земельный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участок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полностью расположен в границах зоны с реестровым номером 70:15-6.422 от 28.02.2022. 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  <w:t xml:space="preserve">Вид/наименование зоны: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  <w:t xml:space="preserve">зона умеренного подтопления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  <w:t xml:space="preserve">территории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, прилегающей к зоне затопления территории с. Подгорное Чаинского района Томской области,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прилегающей к р. Чая, затапливаемая при половодьях и паводках однопроцентной обеспеченности, тип: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ная зона с особыми условиями использования территории, дата решения: 22.10.2021, номер решения: 125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пр, наименование ОГВ/ОМСУ: Верхне-Обское бассейновое водное управление.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граничение использования земельного участка в пределах зоны: Ограничения, установленные 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соответствии со ст. 67.1 Водного кодекса РФ, в границах зон затопления, подтопления, в соответствии с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законодательством Российской Федерации о градостроительной деятельности отнесенных к зонам с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особыми условиями использования территорий, запрещаются: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1) размещение новых населенных пунктов 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строительство объектов капитального строительства без обеспечения инженерной защиты таких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населенных пунктов и объектов от затопления, подтопления;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2) использование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сточных вод в целях регулирования плодородия почв;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3) размещение кладбищ, скотомогильников, объектов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размещения отходов производства и потребления, химических, взрывчатых, токсичных, отравляющих 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ядовитых веществ, пунктов хранения и захоронения радиоактивных отходов;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ind w:left="0" w:right="0" w:firstLine="283"/>
              <w:jc w:val="both"/>
              <w:shd w:val="clear" w:color="auto" w:fill="ffffff"/>
              <w:widowControl w:val="off"/>
              <w:tabs>
                <w:tab w:val="left" w:pos="0" w:leader="none"/>
                <w:tab w:val="left" w:pos="1134" w:leader="none"/>
                <w:tab w:val="clear" w:pos="4230" w:leader="none"/>
              </w:tabs>
              <w:rPr>
                <w:rFonts w:ascii="PT Astra Serif" w:hAnsi="PT Astra Serif" w:cs="PT Astra Serif"/>
                <w:sz w:val="22"/>
                <w:szCs w:val="22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4) осуществление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авиационных мер по борьбе с вредными организмами.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0"/>
  </w:num>
  <w:num w:numId="5">
    <w:abstractNumId w:val="3"/>
  </w:num>
  <w:num w:numId="6">
    <w:abstractNumId w:val="10"/>
  </w:num>
  <w:num w:numId="7">
    <w:abstractNumId w:val="1"/>
  </w:num>
  <w:num w:numId="8">
    <w:abstractNumId w:val="4"/>
  </w:num>
  <w:num w:numId="9">
    <w:abstractNumId w:val="6"/>
  </w:num>
  <w:num w:numId="10">
    <w:abstractNumId w:val="13"/>
  </w:num>
  <w:num w:numId="11">
    <w:abstractNumId w:val="2"/>
  </w:num>
  <w:num w:numId="12">
    <w:abstractNumId w:val="12"/>
  </w:num>
  <w:num w:numId="13">
    <w:abstractNumId w:val="5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5" w:default="1">
    <w:name w:val="Normal"/>
    <w:qFormat/>
  </w:style>
  <w:style w:type="paragraph" w:styleId="686">
    <w:name w:val="Heading 1"/>
    <w:basedOn w:val="685"/>
    <w:next w:val="685"/>
    <w:link w:val="7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7">
    <w:name w:val="Heading 2"/>
    <w:basedOn w:val="685"/>
    <w:next w:val="685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8">
    <w:name w:val="Heading 3"/>
    <w:basedOn w:val="685"/>
    <w:next w:val="685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685"/>
    <w:next w:val="685"/>
    <w:link w:val="71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685"/>
    <w:next w:val="685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1">
    <w:name w:val="Heading 6"/>
    <w:basedOn w:val="685"/>
    <w:next w:val="685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92">
    <w:name w:val="Heading 7"/>
    <w:basedOn w:val="685"/>
    <w:next w:val="685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93">
    <w:name w:val="Heading 8"/>
    <w:basedOn w:val="685"/>
    <w:next w:val="685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94">
    <w:name w:val="Heading 9"/>
    <w:basedOn w:val="685"/>
    <w:next w:val="685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character" w:styleId="698" w:customStyle="1">
    <w:name w:val="Heading 1 Char"/>
    <w:basedOn w:val="695"/>
    <w:uiPriority w:val="9"/>
    <w:rPr>
      <w:rFonts w:ascii="Arial" w:hAnsi="Arial" w:eastAsia="Arial" w:cs="Arial"/>
      <w:sz w:val="40"/>
      <w:szCs w:val="40"/>
    </w:rPr>
  </w:style>
  <w:style w:type="character" w:styleId="699" w:customStyle="1">
    <w:name w:val="Heading 2 Char"/>
    <w:basedOn w:val="695"/>
    <w:uiPriority w:val="9"/>
    <w:rPr>
      <w:rFonts w:ascii="Arial" w:hAnsi="Arial" w:eastAsia="Arial" w:cs="Arial"/>
      <w:sz w:val="34"/>
    </w:rPr>
  </w:style>
  <w:style w:type="character" w:styleId="700" w:customStyle="1">
    <w:name w:val="Heading 3 Char"/>
    <w:basedOn w:val="695"/>
    <w:uiPriority w:val="9"/>
    <w:rPr>
      <w:rFonts w:ascii="Arial" w:hAnsi="Arial" w:eastAsia="Arial" w:cs="Arial"/>
      <w:sz w:val="30"/>
      <w:szCs w:val="30"/>
    </w:rPr>
  </w:style>
  <w:style w:type="character" w:styleId="701" w:customStyle="1">
    <w:name w:val="Heading 4 Char"/>
    <w:basedOn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02" w:customStyle="1">
    <w:name w:val="Heading 5 Char"/>
    <w:basedOn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03" w:customStyle="1">
    <w:name w:val="Heading 6 Char"/>
    <w:basedOn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04" w:customStyle="1">
    <w:name w:val="Heading 7 Char"/>
    <w:basedOn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5" w:customStyle="1">
    <w:name w:val="Heading 8 Char"/>
    <w:basedOn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06" w:customStyle="1">
    <w:name w:val="Heading 9 Char"/>
    <w:basedOn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707" w:customStyle="1">
    <w:name w:val="Title Char"/>
    <w:basedOn w:val="695"/>
    <w:uiPriority w:val="10"/>
    <w:rPr>
      <w:sz w:val="48"/>
      <w:szCs w:val="48"/>
    </w:rPr>
  </w:style>
  <w:style w:type="character" w:styleId="708" w:customStyle="1">
    <w:name w:val="Subtitle Char"/>
    <w:basedOn w:val="695"/>
    <w:uiPriority w:val="11"/>
    <w:rPr>
      <w:sz w:val="24"/>
      <w:szCs w:val="24"/>
    </w:rPr>
  </w:style>
  <w:style w:type="character" w:styleId="709" w:customStyle="1">
    <w:name w:val="Quote Char"/>
    <w:uiPriority w:val="29"/>
    <w:rPr>
      <w:i/>
    </w:rPr>
  </w:style>
  <w:style w:type="character" w:styleId="710" w:customStyle="1">
    <w:name w:val="Intense Quote Char"/>
    <w:uiPriority w:val="30"/>
    <w:rPr>
      <w:i/>
    </w:rPr>
  </w:style>
  <w:style w:type="character" w:styleId="711" w:customStyle="1">
    <w:name w:val="Caption Char"/>
    <w:uiPriority w:val="99"/>
  </w:style>
  <w:style w:type="character" w:styleId="712" w:customStyle="1">
    <w:name w:val="Footnote Text Char"/>
    <w:uiPriority w:val="99"/>
    <w:rPr>
      <w:sz w:val="18"/>
    </w:rPr>
  </w:style>
  <w:style w:type="character" w:styleId="713" w:customStyle="1">
    <w:name w:val="Endnote Text Char"/>
    <w:uiPriority w:val="99"/>
    <w:rPr>
      <w:sz w:val="20"/>
    </w:rPr>
  </w:style>
  <w:style w:type="character" w:styleId="714" w:customStyle="1">
    <w:name w:val="Заголовок 1 Знак"/>
    <w:basedOn w:val="695"/>
    <w:link w:val="686"/>
    <w:uiPriority w:val="9"/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695"/>
    <w:link w:val="687"/>
    <w:uiPriority w:val="9"/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695"/>
    <w:link w:val="688"/>
    <w:uiPriority w:val="9"/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695"/>
    <w:link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718" w:customStyle="1">
    <w:name w:val="Заголовок 5 Знак"/>
    <w:basedOn w:val="695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695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695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695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695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723">
    <w:name w:val="No Spacing"/>
    <w:uiPriority w:val="1"/>
    <w:qFormat/>
  </w:style>
  <w:style w:type="paragraph" w:styleId="724">
    <w:name w:val="Title"/>
    <w:basedOn w:val="685"/>
    <w:next w:val="685"/>
    <w:link w:val="72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5" w:customStyle="1">
    <w:name w:val="Название Знак"/>
    <w:basedOn w:val="695"/>
    <w:link w:val="724"/>
    <w:uiPriority w:val="10"/>
    <w:rPr>
      <w:sz w:val="48"/>
      <w:szCs w:val="48"/>
    </w:rPr>
  </w:style>
  <w:style w:type="paragraph" w:styleId="726">
    <w:name w:val="Subtitle"/>
    <w:basedOn w:val="685"/>
    <w:next w:val="685"/>
    <w:link w:val="727"/>
    <w:uiPriority w:val="11"/>
    <w:qFormat/>
    <w:pPr>
      <w:spacing w:before="200" w:after="200"/>
    </w:pPr>
    <w:rPr>
      <w:sz w:val="24"/>
      <w:szCs w:val="24"/>
    </w:rPr>
  </w:style>
  <w:style w:type="character" w:styleId="727" w:customStyle="1">
    <w:name w:val="Подзаголовок Знак"/>
    <w:basedOn w:val="695"/>
    <w:link w:val="726"/>
    <w:uiPriority w:val="11"/>
    <w:rPr>
      <w:sz w:val="24"/>
      <w:szCs w:val="24"/>
    </w:rPr>
  </w:style>
  <w:style w:type="paragraph" w:styleId="728">
    <w:name w:val="Quote"/>
    <w:basedOn w:val="685"/>
    <w:next w:val="685"/>
    <w:link w:val="729"/>
    <w:uiPriority w:val="29"/>
    <w:qFormat/>
    <w:pPr>
      <w:ind w:left="720" w:right="720"/>
    </w:pPr>
    <w:rPr>
      <w:i/>
    </w:rPr>
  </w:style>
  <w:style w:type="character" w:styleId="729" w:customStyle="1">
    <w:name w:val="Цитата 2 Знак"/>
    <w:link w:val="728"/>
    <w:uiPriority w:val="29"/>
    <w:rPr>
      <w:i/>
    </w:rPr>
  </w:style>
  <w:style w:type="paragraph" w:styleId="730">
    <w:name w:val="Intense Quote"/>
    <w:basedOn w:val="685"/>
    <w:next w:val="685"/>
    <w:link w:val="73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1" w:customStyle="1">
    <w:name w:val="Выделенная цитата Знак"/>
    <w:link w:val="730"/>
    <w:uiPriority w:val="30"/>
    <w:rPr>
      <w:i/>
    </w:rPr>
  </w:style>
  <w:style w:type="character" w:styleId="732" w:customStyle="1">
    <w:name w:val="Header Char"/>
    <w:basedOn w:val="695"/>
    <w:uiPriority w:val="99"/>
  </w:style>
  <w:style w:type="paragraph" w:styleId="733">
    <w:name w:val="Footer"/>
    <w:basedOn w:val="685"/>
    <w:link w:val="73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4" w:customStyle="1">
    <w:name w:val="Footer Char"/>
    <w:basedOn w:val="695"/>
    <w:uiPriority w:val="99"/>
  </w:style>
  <w:style w:type="paragraph" w:styleId="735">
    <w:name w:val="Caption"/>
    <w:basedOn w:val="685"/>
    <w:next w:val="685"/>
    <w:link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6" w:customStyle="1">
    <w:name w:val="Нижний колонтитул Знак"/>
    <w:link w:val="733"/>
    <w:uiPriority w:val="99"/>
  </w:style>
  <w:style w:type="table" w:styleId="737" w:customStyle="1">
    <w:name w:val="Table Grid Light"/>
    <w:basedOn w:val="6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8" w:customStyle="1">
    <w:name w:val="Plain Table 1"/>
    <w:basedOn w:val="6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 w:customStyle="1">
    <w:name w:val="Plain Table 2"/>
    <w:basedOn w:val="69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 w:customStyle="1">
    <w:name w:val="Plain Table 3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 w:customStyle="1">
    <w:name w:val="Plain Table 4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Plain Table 5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1 Light"/>
    <w:basedOn w:val="69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1"/>
    <w:basedOn w:val="69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2"/>
    <w:basedOn w:val="69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3"/>
    <w:basedOn w:val="69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4"/>
    <w:basedOn w:val="69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5"/>
    <w:basedOn w:val="69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6"/>
    <w:basedOn w:val="69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2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1"/>
    <w:basedOn w:val="69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2"/>
    <w:basedOn w:val="69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3"/>
    <w:basedOn w:val="69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4"/>
    <w:basedOn w:val="69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5"/>
    <w:basedOn w:val="69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6"/>
    <w:basedOn w:val="69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1"/>
    <w:basedOn w:val="69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2"/>
    <w:basedOn w:val="69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3"/>
    <w:basedOn w:val="69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4"/>
    <w:basedOn w:val="69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5"/>
    <w:basedOn w:val="69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6"/>
    <w:basedOn w:val="69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4"/>
    <w:basedOn w:val="69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 w:customStyle="1">
    <w:name w:val="Grid Table 4 - Accent 1"/>
    <w:basedOn w:val="69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6" w:customStyle="1">
    <w:name w:val="Grid Table 4 - Accent 2"/>
    <w:basedOn w:val="69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7" w:customStyle="1">
    <w:name w:val="Grid Table 4 - Accent 3"/>
    <w:basedOn w:val="69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8" w:customStyle="1">
    <w:name w:val="Grid Table 4 - Accent 4"/>
    <w:basedOn w:val="69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9" w:customStyle="1">
    <w:name w:val="Grid Table 4 - Accent 5"/>
    <w:basedOn w:val="69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0" w:customStyle="1">
    <w:name w:val="Grid Table 4 - Accent 6"/>
    <w:basedOn w:val="69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1" w:customStyle="1">
    <w:name w:val="Grid Table 5 Dark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- Accent 1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2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3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4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5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6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6 Colorful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9" w:customStyle="1">
    <w:name w:val="Grid Table 6 Colorful - Accent 1"/>
    <w:basedOn w:val="69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0" w:customStyle="1">
    <w:name w:val="Grid Table 6 Colorful - Accent 2"/>
    <w:basedOn w:val="69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1" w:customStyle="1">
    <w:name w:val="Grid Table 6 Colorful - Accent 3"/>
    <w:basedOn w:val="69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2" w:customStyle="1">
    <w:name w:val="Grid Table 6 Colorful - Accent 4"/>
    <w:basedOn w:val="69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3" w:customStyle="1">
    <w:name w:val="Grid Table 6 Colorful - Accent 5"/>
    <w:basedOn w:val="69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4" w:customStyle="1">
    <w:name w:val="Grid Table 6 Colorful - Accent 6"/>
    <w:basedOn w:val="69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5" w:customStyle="1">
    <w:name w:val="Grid Table 7 Colorful"/>
    <w:basedOn w:val="69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1"/>
    <w:basedOn w:val="69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2"/>
    <w:basedOn w:val="69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7 Colorful - Accent 3"/>
    <w:basedOn w:val="69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4"/>
    <w:basedOn w:val="69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5"/>
    <w:basedOn w:val="69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6"/>
    <w:basedOn w:val="69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"/>
    <w:basedOn w:val="69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1"/>
    <w:basedOn w:val="69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2"/>
    <w:basedOn w:val="69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3"/>
    <w:basedOn w:val="69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4"/>
    <w:basedOn w:val="69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5"/>
    <w:basedOn w:val="69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6"/>
    <w:basedOn w:val="69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2"/>
    <w:basedOn w:val="69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1"/>
    <w:basedOn w:val="69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2"/>
    <w:basedOn w:val="69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3"/>
    <w:basedOn w:val="69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4"/>
    <w:basedOn w:val="69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5"/>
    <w:basedOn w:val="69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6"/>
    <w:basedOn w:val="69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6" w:customStyle="1">
    <w:name w:val="List Table 3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1"/>
    <w:basedOn w:val="69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2"/>
    <w:basedOn w:val="69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3"/>
    <w:basedOn w:val="69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4"/>
    <w:basedOn w:val="69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5"/>
    <w:basedOn w:val="69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6"/>
    <w:basedOn w:val="69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1"/>
    <w:basedOn w:val="69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2"/>
    <w:basedOn w:val="69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3"/>
    <w:basedOn w:val="69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4"/>
    <w:basedOn w:val="69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5"/>
    <w:basedOn w:val="69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6"/>
    <w:basedOn w:val="69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5 Dark"/>
    <w:basedOn w:val="69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1"/>
    <w:basedOn w:val="69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2"/>
    <w:basedOn w:val="69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3"/>
    <w:basedOn w:val="69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4"/>
    <w:basedOn w:val="69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5"/>
    <w:basedOn w:val="69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6"/>
    <w:basedOn w:val="69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6 Colorful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8" w:customStyle="1">
    <w:name w:val="List Table 6 Colorful - Accent 1"/>
    <w:basedOn w:val="69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9" w:customStyle="1">
    <w:name w:val="List Table 6 Colorful - Accent 2"/>
    <w:basedOn w:val="69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0" w:customStyle="1">
    <w:name w:val="List Table 6 Colorful - Accent 3"/>
    <w:basedOn w:val="69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1" w:customStyle="1">
    <w:name w:val="List Table 6 Colorful - Accent 4"/>
    <w:basedOn w:val="69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2" w:customStyle="1">
    <w:name w:val="List Table 6 Colorful - Accent 5"/>
    <w:basedOn w:val="69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3" w:customStyle="1">
    <w:name w:val="List Table 6 Colorful - Accent 6"/>
    <w:basedOn w:val="69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4" w:customStyle="1">
    <w:name w:val="List Table 7 Colorful"/>
    <w:basedOn w:val="69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1"/>
    <w:basedOn w:val="69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2"/>
    <w:basedOn w:val="69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7 Colorful - Accent 3"/>
    <w:basedOn w:val="69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4"/>
    <w:basedOn w:val="69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5"/>
    <w:basedOn w:val="69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6"/>
    <w:basedOn w:val="69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ned - Accent"/>
    <w:basedOn w:val="69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Lined - Accent 1"/>
    <w:basedOn w:val="69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Lined - Accent 2"/>
    <w:basedOn w:val="69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Lined - Accent 3"/>
    <w:basedOn w:val="69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Lined - Accent 4"/>
    <w:basedOn w:val="69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Lined - Accent 5"/>
    <w:basedOn w:val="69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Lined - Accent 6"/>
    <w:basedOn w:val="69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 &amp; Lined - Accent"/>
    <w:basedOn w:val="69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Bordered &amp; Lined - Accent 1"/>
    <w:basedOn w:val="69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Bordered &amp; Lined - Accent 2"/>
    <w:basedOn w:val="69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Bordered &amp; Lined - Accent 3"/>
    <w:basedOn w:val="69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Bordered &amp; Lined - Accent 4"/>
    <w:basedOn w:val="69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Bordered &amp; Lined - Accent 5"/>
    <w:basedOn w:val="69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Bordered &amp; Lined - Accent 6"/>
    <w:basedOn w:val="69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"/>
    <w:basedOn w:val="69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6" w:customStyle="1">
    <w:name w:val="Bordered - Accent 1"/>
    <w:basedOn w:val="69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7" w:customStyle="1">
    <w:name w:val="Bordered - Accent 2"/>
    <w:basedOn w:val="69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8" w:customStyle="1">
    <w:name w:val="Bordered - Accent 3"/>
    <w:basedOn w:val="69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9" w:customStyle="1">
    <w:name w:val="Bordered - Accent 4"/>
    <w:basedOn w:val="69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0" w:customStyle="1">
    <w:name w:val="Bordered - Accent 5"/>
    <w:basedOn w:val="69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1" w:customStyle="1">
    <w:name w:val="Bordered - Accent 6"/>
    <w:basedOn w:val="69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2">
    <w:name w:val="footnote text"/>
    <w:basedOn w:val="685"/>
    <w:link w:val="863"/>
    <w:uiPriority w:val="99"/>
    <w:semiHidden/>
    <w:unhideWhenUsed/>
    <w:pPr>
      <w:spacing w:after="40"/>
    </w:pPr>
    <w:rPr>
      <w:sz w:val="18"/>
    </w:rPr>
  </w:style>
  <w:style w:type="character" w:styleId="863" w:customStyle="1">
    <w:name w:val="Текст сноски Знак"/>
    <w:link w:val="862"/>
    <w:uiPriority w:val="99"/>
    <w:rPr>
      <w:sz w:val="18"/>
    </w:rPr>
  </w:style>
  <w:style w:type="character" w:styleId="864">
    <w:name w:val="footnote reference"/>
    <w:basedOn w:val="695"/>
    <w:uiPriority w:val="99"/>
    <w:unhideWhenUsed/>
    <w:rPr>
      <w:vertAlign w:val="superscript"/>
    </w:rPr>
  </w:style>
  <w:style w:type="paragraph" w:styleId="865">
    <w:name w:val="endnote text"/>
    <w:basedOn w:val="685"/>
    <w:link w:val="866"/>
    <w:uiPriority w:val="99"/>
    <w:semiHidden/>
    <w:unhideWhenUsed/>
    <w:rPr>
      <w:sz w:val="20"/>
    </w:rPr>
  </w:style>
  <w:style w:type="character" w:styleId="866" w:customStyle="1">
    <w:name w:val="Текст концевой сноски Знак"/>
    <w:link w:val="865"/>
    <w:uiPriority w:val="99"/>
    <w:rPr>
      <w:sz w:val="20"/>
    </w:rPr>
  </w:style>
  <w:style w:type="character" w:styleId="867">
    <w:name w:val="endnote reference"/>
    <w:basedOn w:val="695"/>
    <w:uiPriority w:val="99"/>
    <w:semiHidden/>
    <w:unhideWhenUsed/>
    <w:rPr>
      <w:vertAlign w:val="superscript"/>
    </w:rPr>
  </w:style>
  <w:style w:type="paragraph" w:styleId="868">
    <w:name w:val="toc 1"/>
    <w:basedOn w:val="685"/>
    <w:next w:val="685"/>
    <w:uiPriority w:val="39"/>
    <w:unhideWhenUsed/>
    <w:pPr>
      <w:spacing w:after="57"/>
    </w:pPr>
  </w:style>
  <w:style w:type="paragraph" w:styleId="869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870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871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872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873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874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875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876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877">
    <w:name w:val="TOC Heading"/>
    <w:uiPriority w:val="39"/>
    <w:unhideWhenUsed/>
  </w:style>
  <w:style w:type="paragraph" w:styleId="878">
    <w:name w:val="table of figures"/>
    <w:basedOn w:val="685"/>
    <w:next w:val="685"/>
    <w:uiPriority w:val="99"/>
    <w:unhideWhenUsed/>
  </w:style>
  <w:style w:type="character" w:styleId="879">
    <w:name w:val="Hyperlink"/>
    <w:basedOn w:val="695"/>
    <w:uiPriority w:val="99"/>
    <w:unhideWhenUsed/>
    <w:rPr>
      <w:color w:val="0000ff"/>
      <w:u w:val="single"/>
    </w:rPr>
  </w:style>
  <w:style w:type="paragraph" w:styleId="880">
    <w:name w:val="Header"/>
    <w:basedOn w:val="685"/>
    <w:link w:val="881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81" w:customStyle="1">
    <w:name w:val="Верхний колонтитул Знак"/>
    <w:basedOn w:val="695"/>
    <w:link w:val="880"/>
    <w:rPr>
      <w:rFonts w:eastAsia="Times New Roman"/>
      <w:sz w:val="24"/>
      <w:szCs w:val="24"/>
    </w:rPr>
  </w:style>
  <w:style w:type="paragraph" w:styleId="882" w:customStyle="1">
    <w:name w:val="ФИО"/>
    <w:basedOn w:val="685"/>
    <w:link w:val="883"/>
    <w:rPr>
      <w:rFonts w:eastAsia="Times New Roman"/>
      <w:b/>
      <w:sz w:val="24"/>
      <w:szCs w:val="24"/>
    </w:rPr>
  </w:style>
  <w:style w:type="character" w:styleId="883" w:customStyle="1">
    <w:name w:val="ФИО Знак"/>
    <w:link w:val="882"/>
    <w:rPr>
      <w:rFonts w:eastAsia="Times New Roman"/>
      <w:b/>
      <w:sz w:val="24"/>
      <w:szCs w:val="24"/>
    </w:rPr>
  </w:style>
  <w:style w:type="paragraph" w:styleId="884">
    <w:name w:val="Balloon Text"/>
    <w:basedOn w:val="685"/>
    <w:link w:val="885"/>
    <w:uiPriority w:val="99"/>
    <w:semiHidden/>
    <w:unhideWhenUsed/>
    <w:rPr>
      <w:rFonts w:ascii="Tahoma" w:hAnsi="Tahoma" w:cs="Tahoma"/>
      <w:sz w:val="16"/>
      <w:szCs w:val="16"/>
    </w:rPr>
  </w:style>
  <w:style w:type="character" w:styleId="885" w:customStyle="1">
    <w:name w:val="Текст выноски Знак"/>
    <w:basedOn w:val="695"/>
    <w:link w:val="884"/>
    <w:uiPriority w:val="99"/>
    <w:semiHidden/>
    <w:rPr>
      <w:rFonts w:ascii="Tahoma" w:hAnsi="Tahoma" w:cs="Tahoma"/>
      <w:sz w:val="16"/>
      <w:szCs w:val="16"/>
    </w:rPr>
  </w:style>
  <w:style w:type="paragraph" w:styleId="886">
    <w:name w:val="List Paragraph"/>
    <w:basedOn w:val="685"/>
    <w:uiPriority w:val="34"/>
    <w:qFormat/>
    <w:pPr>
      <w:contextualSpacing/>
      <w:ind w:left="720"/>
    </w:pPr>
  </w:style>
  <w:style w:type="table" w:styleId="887">
    <w:name w:val="Table Grid"/>
    <w:basedOn w:val="69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8" w:customStyle="1">
    <w:name w:val="Default"/>
    <w:rPr>
      <w:color w:val="000000"/>
      <w:sz w:val="24"/>
      <w:szCs w:val="24"/>
    </w:rPr>
  </w:style>
  <w:style w:type="paragraph" w:styleId="889">
    <w:name w:val="Body Text"/>
    <w:basedOn w:val="685"/>
    <w:link w:val="890"/>
    <w:rPr>
      <w:rFonts w:eastAsia="Times New Roman"/>
      <w:bCs/>
      <w:sz w:val="32"/>
      <w:szCs w:val="24"/>
    </w:rPr>
  </w:style>
  <w:style w:type="character" w:styleId="890" w:customStyle="1">
    <w:name w:val="Основной текст Знак"/>
    <w:basedOn w:val="695"/>
    <w:link w:val="889"/>
    <w:rPr>
      <w:rFonts w:eastAsia="Times New Roman"/>
      <w:bCs/>
      <w:sz w:val="32"/>
      <w:szCs w:val="24"/>
    </w:rPr>
  </w:style>
  <w:style w:type="character" w:styleId="891">
    <w:name w:val="FollowedHyperlink"/>
    <w:basedOn w:val="695"/>
    <w:uiPriority w:val="99"/>
    <w:semiHidden/>
    <w:unhideWhenUsed/>
    <w:rPr>
      <w:color w:val="800080" w:themeColor="followedHyperlink"/>
      <w:u w:val="single"/>
    </w:rPr>
  </w:style>
  <w:style w:type="character" w:styleId="892" w:customStyle="1">
    <w:name w:val="notice-header_title_text"/>
    <w:basedOn w:val="695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8D027-FB33-4198-B8B9-A15DD75DF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kovalevaes@dugs.local</cp:lastModifiedBy>
  <cp:revision>9</cp:revision>
  <dcterms:created xsi:type="dcterms:W3CDTF">2025-12-24T10:38:00Z</dcterms:created>
  <dcterms:modified xsi:type="dcterms:W3CDTF">2026-09-14T10:13:00Z</dcterms:modified>
</cp:coreProperties>
</file>